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7E568CF1" w:rsidR="00632E16" w:rsidRPr="000216FE" w:rsidRDefault="00AB64E9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D5B19">
        <w:rPr>
          <w:rFonts w:asciiTheme="minorHAnsi" w:hAnsiTheme="minorHAnsi" w:cstheme="minorHAnsi"/>
          <w:noProof/>
          <w:sz w:val="24"/>
          <w:szCs w:val="24"/>
        </w:rPr>
        <w:t>29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27493E56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</w:r>
      <w:r w:rsidR="00214FC4">
        <w:rPr>
          <w:rFonts w:asciiTheme="minorHAnsi" w:hAnsiTheme="minorHAnsi" w:cstheme="minorHAnsi"/>
          <w:sz w:val="24"/>
          <w:szCs w:val="24"/>
        </w:rPr>
        <w:t>Adam Nelson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26491860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 w:rsidR="00AB64E9">
        <w:rPr>
          <w:rFonts w:asciiTheme="minorHAnsi" w:hAnsiTheme="minorHAnsi" w:cstheme="minorHAnsi"/>
          <w:sz w:val="24"/>
          <w:szCs w:val="24"/>
        </w:rPr>
        <w:t>May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5D5B19">
        <w:rPr>
          <w:rFonts w:asciiTheme="minorHAnsi" w:hAnsiTheme="minorHAnsi" w:cstheme="minorHAnsi"/>
          <w:sz w:val="24"/>
          <w:szCs w:val="24"/>
        </w:rPr>
        <w:t>6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AB64E9">
        <w:rPr>
          <w:rFonts w:asciiTheme="minorHAnsi" w:hAnsiTheme="minorHAnsi" w:cstheme="minorHAnsi"/>
          <w:sz w:val="24"/>
          <w:szCs w:val="24"/>
        </w:rPr>
        <w:t>2</w:t>
      </w:r>
    </w:p>
    <w:p w14:paraId="27D0EA22" w14:textId="3FE92F9A" w:rsidR="001D4EE2" w:rsidRDefault="00632E16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</w:t>
      </w:r>
    </w:p>
    <w:p w14:paraId="6FD3EFEC" w14:textId="0B0054E1" w:rsidR="00214FC4" w:rsidRPr="00DA51BF" w:rsidRDefault="00214FC4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A51BF" w:rsidRPr="00DA51BF">
        <w:rPr>
          <w:rFonts w:asciiTheme="minorHAnsi" w:hAnsiTheme="minorHAnsi" w:cstheme="minorHAnsi"/>
          <w:b/>
          <w:bCs/>
          <w:sz w:val="24"/>
          <w:szCs w:val="24"/>
        </w:rPr>
        <w:t>L138 Ed Building</w:t>
      </w:r>
    </w:p>
    <w:p w14:paraId="4D590E17" w14:textId="7F38196E" w:rsidR="00632E16" w:rsidRPr="000216FE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41EA13B2" w14:textId="77777777" w:rsidR="00214FC4" w:rsidRPr="00B61E01" w:rsidRDefault="00214FC4" w:rsidP="00214FC4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>Maddie Sychta</w:t>
      </w:r>
      <w:r>
        <w:t>, Academic Planner</w:t>
      </w:r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4C025F7E" w14:textId="77777777" w:rsidR="00214FC4" w:rsidRDefault="00214FC4" w:rsidP="00214FC4">
      <w:pPr>
        <w:spacing w:line="241" w:lineRule="auto"/>
        <w:ind w:right="188"/>
        <w:rPr>
          <w:rFonts w:cstheme="minorHAnsi"/>
          <w:spacing w:val="-1"/>
        </w:rPr>
      </w:pPr>
    </w:p>
    <w:p w14:paraId="121637B9" w14:textId="77777777" w:rsidR="00214FC4" w:rsidRDefault="00214FC4" w:rsidP="00214FC4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B0F86E9" w14:textId="0D52DFB0" w:rsidR="00464009" w:rsidRDefault="00464009" w:rsidP="00632E16">
      <w:pPr>
        <w:rPr>
          <w:rFonts w:cstheme="minorHAnsi"/>
          <w:u w:val="single"/>
        </w:rPr>
      </w:pPr>
    </w:p>
    <w:p w14:paraId="04055C73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61FD4A8C" w14:textId="5A1B3141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1BD87F62" w14:textId="5C24C171" w:rsidR="00B62168" w:rsidRDefault="00B62168" w:rsidP="00B62168">
      <w:pPr>
        <w:rPr>
          <w:rFonts w:cstheme="minorHAnsi"/>
          <w:b/>
        </w:rPr>
      </w:pPr>
    </w:p>
    <w:p w14:paraId="6D0DF655" w14:textId="3BAD8613" w:rsidR="00156FBE" w:rsidRPr="0073062A" w:rsidRDefault="00156FBE" w:rsidP="003121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73062A">
        <w:rPr>
          <w:rFonts w:cstheme="minorHAnsi"/>
          <w:bCs/>
        </w:rPr>
        <w:t>Memo to UCC on regular and substantive interactions</w:t>
      </w:r>
    </w:p>
    <w:p w14:paraId="091DEDFC" w14:textId="07915246" w:rsidR="0031211D" w:rsidRPr="005D5D21" w:rsidRDefault="0031211D" w:rsidP="0031211D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0" w:history="1">
        <w:r w:rsidRPr="0031211D">
          <w:rPr>
            <w:rStyle w:val="Hyperlink"/>
            <w:rFonts w:cstheme="minorHAnsi"/>
            <w:bCs/>
            <w:u w:val="none"/>
          </w:rPr>
          <w:t>283MSLRNAY: Learning Analytics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 service-based pricing program language and make administrative changes to align with Graduate School formatting requirements)</w:t>
      </w:r>
    </w:p>
    <w:p w14:paraId="0163C769" w14:textId="021F1117" w:rsidR="005D5D21" w:rsidRPr="004520FF" w:rsidRDefault="005D5D21" w:rsidP="0031211D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1" w:history="1">
        <w:r w:rsidRPr="005D5D21">
          <w:rPr>
            <w:rStyle w:val="Hyperlink"/>
            <w:rFonts w:cstheme="minorHAnsi"/>
            <w:bCs/>
            <w:u w:val="none"/>
          </w:rPr>
          <w:t>MS 933EDU: Sports Leadership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 service-based pricing program language and make administrative changes to align with Graduate School formatting requirements)</w:t>
      </w:r>
    </w:p>
    <w:p w14:paraId="7CDF5ED1" w14:textId="749850AA" w:rsidR="004520FF" w:rsidRPr="00883A45" w:rsidRDefault="004520FF" w:rsidP="0031211D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2" w:history="1">
        <w:r w:rsidRPr="004520FF">
          <w:rPr>
            <w:rStyle w:val="Hyperlink"/>
            <w:rFonts w:cstheme="minorHAnsi"/>
            <w:bCs/>
            <w:u w:val="none"/>
          </w:rPr>
          <w:t>CP-WW: Cooperative Program with UW-Whitewater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 service-based pricing program language and make administrative changes to align with Graduate School formatting requirements)</w:t>
      </w:r>
    </w:p>
    <w:p w14:paraId="125B6F24" w14:textId="0EF35395" w:rsidR="00883A45" w:rsidRPr="003B7FE2" w:rsidRDefault="00883A45" w:rsidP="0031211D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lastRenderedPageBreak/>
        <w:t>Program Change Proposal</w:t>
      </w:r>
      <w:r w:rsidRPr="00883A45">
        <w:rPr>
          <w:rFonts w:cstheme="minorHAnsi"/>
          <w:bCs/>
        </w:rPr>
        <w:t>:</w:t>
      </w:r>
      <w:r w:rsidRPr="003B7FE2">
        <w:rPr>
          <w:rFonts w:cstheme="minorHAnsi"/>
          <w:bCs/>
        </w:rPr>
        <w:t xml:space="preserve"> </w:t>
      </w:r>
      <w:hyperlink r:id="rId13" w:history="1">
        <w:r w:rsidRPr="003B7FE2">
          <w:rPr>
            <w:rStyle w:val="Hyperlink"/>
            <w:rFonts w:cstheme="minorHAnsi"/>
            <w:bCs/>
            <w:u w:val="none"/>
          </w:rPr>
          <w:t>273PHDHEDU: Higher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964)</w:t>
      </w:r>
    </w:p>
    <w:p w14:paraId="09566792" w14:textId="4611053A" w:rsidR="003B7FE2" w:rsidRPr="0031211D" w:rsidRDefault="003B7FE2" w:rsidP="003B7FE2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Program Change Proposal</w:t>
      </w:r>
      <w:r w:rsidRPr="00883A45">
        <w:rPr>
          <w:rFonts w:cstheme="minorHAnsi"/>
          <w:bCs/>
        </w:rPr>
        <w:t xml:space="preserve">: </w:t>
      </w:r>
      <w:hyperlink r:id="rId14" w:history="1">
        <w:r w:rsidRPr="003B7FE2">
          <w:rPr>
            <w:rStyle w:val="Hyperlink"/>
            <w:rFonts w:cstheme="minorHAnsi"/>
            <w:bCs/>
            <w:u w:val="none"/>
          </w:rPr>
          <w:t>273PHDK12L: K-12 Leadership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964)</w:t>
      </w:r>
    </w:p>
    <w:p w14:paraId="52D012C5" w14:textId="2DEB27BD" w:rsidR="003B7FE2" w:rsidRPr="0031211D" w:rsidRDefault="003B7FE2" w:rsidP="003B7FE2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Program Change Proposal</w:t>
      </w:r>
      <w:r w:rsidRPr="00883A45">
        <w:rPr>
          <w:rFonts w:cstheme="minorHAnsi"/>
          <w:bCs/>
        </w:rPr>
        <w:t xml:space="preserve">: </w:t>
      </w:r>
      <w:hyperlink r:id="rId15" w:history="1">
        <w:r w:rsidRPr="003B7FE2">
          <w:rPr>
            <w:rStyle w:val="Hyperlink"/>
            <w:rFonts w:cstheme="minorHAnsi"/>
            <w:bCs/>
            <w:u w:val="none"/>
          </w:rPr>
          <w:t>273PHDEPAE: Educational Policy Analysis &amp; Evaluation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964)</w:t>
      </w:r>
    </w:p>
    <w:p w14:paraId="308DE590" w14:textId="77777777" w:rsidR="00E25D06" w:rsidRPr="00B62168" w:rsidRDefault="00E25D06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50EC8655" w14:textId="3A987DC7" w:rsidR="00844C88" w:rsidRDefault="00AB64E9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April</w:t>
      </w:r>
      <w:r w:rsidR="00346774" w:rsidRPr="002216B5">
        <w:rPr>
          <w:rFonts w:cstheme="minorHAnsi"/>
        </w:rPr>
        <w:t xml:space="preserve"> Meeting Minutes</w:t>
      </w:r>
    </w:p>
    <w:p w14:paraId="6259368D" w14:textId="78BD1D7C" w:rsidR="00FD20D2" w:rsidRPr="00866277" w:rsidRDefault="00FD20D2" w:rsidP="001D12E5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="00F22736">
        <w:t xml:space="preserve"> </w:t>
      </w:r>
      <w:hyperlink r:id="rId16" w:history="1">
        <w:r w:rsidR="00F22736">
          <w:rPr>
            <w:rStyle w:val="Hyperlink"/>
            <w:u w:val="none"/>
          </w:rPr>
          <w:t>COUN PSY 237: Mental Health, Self-Awareness, and Social Justice: Working in Diverse Communities</w:t>
        </w:r>
      </w:hyperlink>
      <w:r>
        <w:t xml:space="preserve"> </w:t>
      </w:r>
      <w:r>
        <w:rPr>
          <w:i/>
          <w:iCs/>
        </w:rPr>
        <w:t>(Update component type to include discussion sections, add learning outcomes to Lumen)</w:t>
      </w:r>
    </w:p>
    <w:p w14:paraId="0A212931" w14:textId="382049DD" w:rsidR="00866277" w:rsidRPr="00866277" w:rsidRDefault="00866277" w:rsidP="001D12E5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>
        <w:t xml:space="preserve"> </w:t>
      </w:r>
      <w:hyperlink r:id="rId17" w:history="1">
        <w:r w:rsidRPr="00866277">
          <w:rPr>
            <w:rStyle w:val="Hyperlink"/>
            <w:u w:val="none"/>
          </w:rPr>
          <w:t>ART ED 423: Student Teaching in Elementary Art</w:t>
        </w:r>
      </w:hyperlink>
      <w:r>
        <w:t xml:space="preserve"> </w:t>
      </w:r>
      <w:r>
        <w:rPr>
          <w:i/>
          <w:iCs/>
        </w:rPr>
        <w:t>(Changed to Credit/No Credit grading)</w:t>
      </w:r>
    </w:p>
    <w:p w14:paraId="78D0779B" w14:textId="53653CBB" w:rsidR="00866277" w:rsidRDefault="00866277" w:rsidP="001D12E5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>
        <w:t xml:space="preserve"> </w:t>
      </w:r>
      <w:hyperlink r:id="rId18" w:history="1">
        <w:r w:rsidRPr="00866277">
          <w:rPr>
            <w:rStyle w:val="Hyperlink"/>
            <w:u w:val="none"/>
          </w:rPr>
          <w:t>ART ED 424: Student Teaching in Secondary Art</w:t>
        </w:r>
      </w:hyperlink>
      <w:r>
        <w:t xml:space="preserve"> </w:t>
      </w:r>
      <w:r>
        <w:rPr>
          <w:i/>
          <w:iCs/>
        </w:rPr>
        <w:t>(Changed to Credit/No Credit grading)</w:t>
      </w:r>
    </w:p>
    <w:p w14:paraId="0B6A5453" w14:textId="028A042D" w:rsidR="00866277" w:rsidRPr="00866277" w:rsidRDefault="00866277" w:rsidP="001D12E5">
      <w:pPr>
        <w:pStyle w:val="ListParagraph"/>
        <w:numPr>
          <w:ilvl w:val="1"/>
          <w:numId w:val="1"/>
        </w:numPr>
      </w:pPr>
      <w:r>
        <w:rPr>
          <w:u w:val="single"/>
        </w:rPr>
        <w:t>Course</w:t>
      </w:r>
      <w:r w:rsidR="00A010D8">
        <w:rPr>
          <w:u w:val="single"/>
        </w:rPr>
        <w:t xml:space="preserve"> Change</w:t>
      </w:r>
      <w:r>
        <w:rPr>
          <w:u w:val="single"/>
        </w:rPr>
        <w:t xml:space="preserve"> Proposal</w:t>
      </w:r>
      <w:r w:rsidRPr="00866277">
        <w:t xml:space="preserve">: </w:t>
      </w:r>
      <w:hyperlink r:id="rId19" w:history="1">
        <w:r w:rsidRPr="005D0489">
          <w:rPr>
            <w:rStyle w:val="Hyperlink"/>
            <w:u w:val="none"/>
          </w:rPr>
          <w:t>ART ED 327: Practicum in Art Education</w:t>
        </w:r>
      </w:hyperlink>
      <w:r>
        <w:t xml:space="preserve"> </w:t>
      </w:r>
      <w:r>
        <w:rPr>
          <w:i/>
          <w:iCs/>
        </w:rPr>
        <w:t xml:space="preserve">(Previously approved as ART ED 470, </w:t>
      </w:r>
      <w:r w:rsidR="005D0489">
        <w:rPr>
          <w:i/>
          <w:iCs/>
        </w:rPr>
        <w:t xml:space="preserve">course number </w:t>
      </w:r>
      <w:r>
        <w:rPr>
          <w:i/>
          <w:iCs/>
        </w:rPr>
        <w:t>change based on PC feedback)</w:t>
      </w:r>
    </w:p>
    <w:p w14:paraId="6DE756EA" w14:textId="77777777" w:rsidR="001840E6" w:rsidRPr="001840E6" w:rsidRDefault="001840E6" w:rsidP="001840E6">
      <w:pPr>
        <w:rPr>
          <w:rFonts w:cstheme="minorHAnsi"/>
          <w:bCs/>
        </w:rPr>
      </w:pPr>
    </w:p>
    <w:p w14:paraId="56D7F735" w14:textId="01DEB50B" w:rsidR="00632E16" w:rsidRPr="00EC79A9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11FEF06E" w14:textId="77777777" w:rsidR="00E25D06" w:rsidRPr="000216FE" w:rsidRDefault="00E25D06" w:rsidP="00632E16">
      <w:pPr>
        <w:rPr>
          <w:rFonts w:cstheme="minorHAnsi"/>
        </w:rPr>
      </w:pPr>
    </w:p>
    <w:p w14:paraId="638BB557" w14:textId="57D4129A" w:rsidR="00E25D06" w:rsidRDefault="00632E16" w:rsidP="001C711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7DDA9335" w14:textId="77777777" w:rsidR="00EC79A9" w:rsidRPr="00EC79A9" w:rsidRDefault="00EC79A9" w:rsidP="00EC79A9">
      <w:pPr>
        <w:rPr>
          <w:rFonts w:cstheme="minorHAnsi"/>
          <w:b/>
        </w:rPr>
      </w:pPr>
    </w:p>
    <w:p w14:paraId="48498641" w14:textId="790F6E97" w:rsidR="001156E0" w:rsidRPr="009B5FC4" w:rsidRDefault="001C711E" w:rsidP="001C6D5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</w:rPr>
        <w:t xml:space="preserve"> </w:t>
      </w:r>
      <w:hyperlink r:id="rId20" w:history="1">
        <w:r w:rsidRPr="00805B98">
          <w:rPr>
            <w:rStyle w:val="Hyperlink"/>
            <w:rFonts w:cstheme="minorHAnsi"/>
            <w:bCs/>
            <w:u w:val="none"/>
          </w:rPr>
          <w:t>CURRIC 912: Conceptual Writing in Educational Research</w:t>
        </w:r>
      </w:hyperlink>
      <w:r w:rsidR="00AD78C5">
        <w:rPr>
          <w:rStyle w:val="Hyperlink"/>
          <w:rFonts w:cstheme="minorHAnsi"/>
          <w:bCs/>
          <w:u w:val="none"/>
        </w:rPr>
        <w:t xml:space="preserve"> 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>Zervou, Wang</w:t>
      </w:r>
      <w:r w:rsidR="009B5FC4">
        <w:rPr>
          <w:rStyle w:val="Hyperlink"/>
          <w:rFonts w:cstheme="minorHAnsi"/>
          <w:b/>
          <w:color w:val="auto"/>
          <w:u w:val="none"/>
        </w:rPr>
        <w:t xml:space="preserve">, Turner, </w:t>
      </w:r>
      <w:proofErr w:type="spellStart"/>
      <w:r w:rsidR="009B5FC4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</w:p>
    <w:p w14:paraId="44EBC9FD" w14:textId="1EA8D401" w:rsidR="009A3A36" w:rsidRPr="009B5FC4" w:rsidRDefault="001C711E" w:rsidP="00D27F9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715ABB">
        <w:rPr>
          <w:rFonts w:cstheme="minorHAnsi"/>
          <w:bCs/>
          <w:u w:val="single"/>
        </w:rPr>
        <w:t>New Course Proposal</w:t>
      </w:r>
      <w:r w:rsidRPr="00715ABB">
        <w:rPr>
          <w:rFonts w:cstheme="minorHAnsi"/>
          <w:bCs/>
        </w:rPr>
        <w:t xml:space="preserve">: </w:t>
      </w:r>
      <w:hyperlink r:id="rId21" w:history="1">
        <w:r w:rsidR="00AE190D" w:rsidRPr="00715ABB">
          <w:rPr>
            <w:rStyle w:val="Hyperlink"/>
            <w:rFonts w:cstheme="minorHAnsi"/>
            <w:bCs/>
            <w:u w:val="none"/>
          </w:rPr>
          <w:t>CURRIC/COM ARTS 914: How Games Change Us</w:t>
        </w:r>
      </w:hyperlink>
      <w:r w:rsidR="00AD78C5">
        <w:rPr>
          <w:rStyle w:val="Hyperlink"/>
          <w:rFonts w:cstheme="minorHAnsi"/>
          <w:bCs/>
          <w:u w:val="none"/>
        </w:rPr>
        <w:t xml:space="preserve"> 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>Zervou, Wang</w:t>
      </w:r>
      <w:r w:rsidR="009B5FC4">
        <w:rPr>
          <w:rStyle w:val="Hyperlink"/>
          <w:rFonts w:cstheme="minorHAnsi"/>
          <w:b/>
          <w:color w:val="auto"/>
          <w:u w:val="none"/>
        </w:rPr>
        <w:t xml:space="preserve">, Turner, </w:t>
      </w:r>
      <w:proofErr w:type="spellStart"/>
      <w:r w:rsidR="009B5FC4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</w:p>
    <w:p w14:paraId="404C7E69" w14:textId="77777777" w:rsidR="00715ABB" w:rsidRPr="00715ABB" w:rsidRDefault="00715ABB" w:rsidP="00715ABB">
      <w:pPr>
        <w:pStyle w:val="ListParagraph"/>
        <w:ind w:left="1440"/>
        <w:rPr>
          <w:rStyle w:val="Hyperlink"/>
          <w:rFonts w:cstheme="minorHAnsi"/>
          <w:bCs/>
          <w:color w:val="auto"/>
          <w:u w:val="none"/>
        </w:rPr>
      </w:pPr>
    </w:p>
    <w:p w14:paraId="41D8F602" w14:textId="349735C6" w:rsidR="00BA4112" w:rsidRPr="004C043B" w:rsidRDefault="00D27F99" w:rsidP="004C043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BA4112">
        <w:rPr>
          <w:rStyle w:val="Hyperlink"/>
          <w:rFonts w:cstheme="minorHAnsi"/>
          <w:bCs/>
          <w:color w:val="auto"/>
        </w:rPr>
        <w:t>New Course Proposal</w:t>
      </w:r>
      <w:r w:rsidRPr="00BA4112">
        <w:rPr>
          <w:rStyle w:val="Hyperlink"/>
          <w:rFonts w:cstheme="minorHAnsi"/>
          <w:bCs/>
          <w:color w:val="auto"/>
          <w:u w:val="none"/>
        </w:rPr>
        <w:t xml:space="preserve">: </w:t>
      </w:r>
      <w:hyperlink r:id="rId22" w:history="1">
        <w:r w:rsidRPr="00BA4112">
          <w:rPr>
            <w:rStyle w:val="Hyperlink"/>
            <w:rFonts w:cstheme="minorHAnsi"/>
            <w:bCs/>
            <w:u w:val="none"/>
          </w:rPr>
          <w:t>RP &amp; SE 135: Disability and the Criminal Justice System</w:t>
        </w:r>
      </w:hyperlink>
      <w:r w:rsidR="00AD78C5">
        <w:rPr>
          <w:rStyle w:val="Hyperlink"/>
          <w:rFonts w:cstheme="minorHAnsi"/>
          <w:bCs/>
          <w:u w:val="none"/>
        </w:rPr>
        <w:t xml:space="preserve"> 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>Schrage, Buisch</w:t>
      </w:r>
      <w:r w:rsidR="009B5FC4">
        <w:rPr>
          <w:rStyle w:val="Hyperlink"/>
          <w:rFonts w:cstheme="minorHAnsi"/>
          <w:b/>
          <w:color w:val="auto"/>
          <w:u w:val="none"/>
        </w:rPr>
        <w:t>, Hebgen, Ramirez</w:t>
      </w:r>
    </w:p>
    <w:p w14:paraId="428A698C" w14:textId="74A6C13B" w:rsidR="00BA4112" w:rsidRPr="004C043B" w:rsidRDefault="00BA4112" w:rsidP="004C043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23" w:history="1">
        <w:r w:rsidRPr="00BA4112">
          <w:rPr>
            <w:rStyle w:val="Hyperlink"/>
            <w:rFonts w:cstheme="minorHAnsi"/>
            <w:bCs/>
            <w:u w:val="none"/>
          </w:rPr>
          <w:t>RP &amp; SE 355: Remote Service Provision Strategies for Health and Rehabilitation Providers</w:t>
        </w:r>
      </w:hyperlink>
      <w:r w:rsidR="00AD78C5">
        <w:rPr>
          <w:rStyle w:val="Hyperlink"/>
          <w:rFonts w:cstheme="minorHAnsi"/>
          <w:bCs/>
          <w:u w:val="none"/>
        </w:rPr>
        <w:t xml:space="preserve"> 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>Schrage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 xml:space="preserve">, Buisch, </w:t>
      </w:r>
      <w:r w:rsidR="009B5FC4">
        <w:rPr>
          <w:rStyle w:val="Hyperlink"/>
          <w:rFonts w:cstheme="minorHAnsi"/>
          <w:b/>
          <w:color w:val="auto"/>
          <w:u w:val="none"/>
        </w:rPr>
        <w:t>Hebgen, Ramirez</w:t>
      </w:r>
    </w:p>
    <w:p w14:paraId="51BC5EB7" w14:textId="4F010AD4" w:rsidR="00BA4112" w:rsidRPr="00793219" w:rsidRDefault="00BA4112" w:rsidP="003C4E0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BA4112">
        <w:rPr>
          <w:rStyle w:val="Hyperlink"/>
          <w:rFonts w:cstheme="minorHAnsi"/>
          <w:bCs/>
          <w:color w:val="auto"/>
        </w:rPr>
        <w:t>New Course Proposal</w:t>
      </w:r>
      <w:r w:rsidRPr="00BA4112">
        <w:rPr>
          <w:rStyle w:val="Hyperlink"/>
          <w:rFonts w:cstheme="minorHAnsi"/>
          <w:bCs/>
          <w:color w:val="auto"/>
          <w:u w:val="none"/>
        </w:rPr>
        <w:t xml:space="preserve">: </w:t>
      </w:r>
      <w:hyperlink r:id="rId24" w:history="1">
        <w:r w:rsidRPr="00BA4112">
          <w:rPr>
            <w:rStyle w:val="Hyperlink"/>
            <w:rFonts w:cstheme="minorHAnsi"/>
            <w:bCs/>
            <w:u w:val="none"/>
          </w:rPr>
          <w:t>RP &amp; SE 535: Introduction to Forensic Rehabilitation</w:t>
        </w:r>
      </w:hyperlink>
      <w:r w:rsidR="00AD78C5" w:rsidRPr="00AD78C5">
        <w:rPr>
          <w:rStyle w:val="Hyperlink"/>
          <w:rFonts w:cstheme="minorHAnsi"/>
          <w:b/>
          <w:u w:val="none"/>
        </w:rPr>
        <w:t xml:space="preserve"> </w:t>
      </w:r>
      <w:r w:rsidR="00AD78C5">
        <w:rPr>
          <w:rStyle w:val="Hyperlink"/>
          <w:rFonts w:cstheme="minorHAnsi"/>
          <w:b/>
          <w:u w:val="none"/>
        </w:rPr>
        <w:t xml:space="preserve"> 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>Schrage</w:t>
      </w:r>
      <w:r w:rsidR="00AD78C5" w:rsidRPr="009B5FC4">
        <w:rPr>
          <w:rStyle w:val="Hyperlink"/>
          <w:rFonts w:cstheme="minorHAnsi"/>
          <w:b/>
          <w:color w:val="auto"/>
          <w:u w:val="none"/>
        </w:rPr>
        <w:t xml:space="preserve">, Buisch, </w:t>
      </w:r>
      <w:r w:rsidR="009B5FC4">
        <w:rPr>
          <w:rStyle w:val="Hyperlink"/>
          <w:rFonts w:cstheme="minorHAnsi"/>
          <w:b/>
          <w:color w:val="auto"/>
          <w:u w:val="none"/>
        </w:rPr>
        <w:t>Hebgen, Ramirez</w:t>
      </w:r>
    </w:p>
    <w:p w14:paraId="5152A005" w14:textId="196A40D5" w:rsidR="00793219" w:rsidRDefault="00793219" w:rsidP="00793219">
      <w:pPr>
        <w:rPr>
          <w:rStyle w:val="Hyperlink"/>
          <w:rFonts w:cstheme="minorHAnsi"/>
          <w:bCs/>
          <w:color w:val="auto"/>
          <w:u w:val="none"/>
        </w:rPr>
      </w:pPr>
    </w:p>
    <w:p w14:paraId="1C45E00E" w14:textId="532A2AF3" w:rsidR="00793219" w:rsidRPr="00793219" w:rsidRDefault="00793219" w:rsidP="0079321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25" w:history="1">
        <w:r w:rsidRPr="004D1C75">
          <w:rPr>
            <w:rStyle w:val="Hyperlink"/>
            <w:rFonts w:cstheme="minorHAnsi"/>
            <w:bCs/>
            <w:u w:val="none"/>
          </w:rPr>
          <w:t>DANCE 368: Dancing Cultures in Greece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  <w:proofErr w:type="spellStart"/>
      <w:r w:rsidR="00AD78C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AD78C5">
        <w:rPr>
          <w:rStyle w:val="Hyperlink"/>
          <w:rFonts w:cstheme="minorHAnsi"/>
          <w:b/>
          <w:color w:val="auto"/>
          <w:u w:val="none"/>
        </w:rPr>
        <w:t>, Ghousseini</w:t>
      </w:r>
      <w:r w:rsidR="009B5FC4">
        <w:rPr>
          <w:rStyle w:val="Hyperlink"/>
          <w:rFonts w:cstheme="minorHAnsi"/>
          <w:b/>
          <w:color w:val="auto"/>
          <w:u w:val="none"/>
        </w:rPr>
        <w:t>, Quintana, Mills</w:t>
      </w:r>
    </w:p>
    <w:p w14:paraId="60D84E39" w14:textId="77777777" w:rsidR="00BA4112" w:rsidRPr="004C043B" w:rsidRDefault="00BA4112" w:rsidP="004C043B">
      <w:pPr>
        <w:rPr>
          <w:rStyle w:val="Hyperlink"/>
          <w:rFonts w:cstheme="minorHAnsi"/>
          <w:bCs/>
          <w:color w:val="auto"/>
          <w:u w:val="none"/>
        </w:rPr>
      </w:pPr>
    </w:p>
    <w:p w14:paraId="6831E5F3" w14:textId="5F55223A" w:rsidR="00D27F99" w:rsidRDefault="00962B19" w:rsidP="00962B1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</w:rPr>
        <w:t xml:space="preserve"> </w:t>
      </w:r>
      <w:hyperlink r:id="rId26" w:history="1">
        <w:r w:rsidRPr="00065222">
          <w:rPr>
            <w:rStyle w:val="Hyperlink"/>
            <w:rFonts w:cstheme="minorHAnsi"/>
            <w:bCs/>
            <w:u w:val="none"/>
          </w:rPr>
          <w:t>KINES 250: Sedentary Behavior in the U.S. and Abroad</w:t>
        </w:r>
      </w:hyperlink>
      <w:r w:rsidR="00AD78C5">
        <w:rPr>
          <w:rStyle w:val="Hyperlink"/>
          <w:rFonts w:cstheme="minorHAnsi"/>
          <w:bCs/>
          <w:u w:val="none"/>
        </w:rPr>
        <w:t xml:space="preserve"> </w:t>
      </w:r>
      <w:proofErr w:type="spellStart"/>
      <w:r w:rsidR="00AD78C5" w:rsidRPr="009B5FC4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AD78C5" w:rsidRPr="009B5FC4">
        <w:rPr>
          <w:rStyle w:val="Hyperlink"/>
          <w:rFonts w:cstheme="minorHAnsi"/>
          <w:b/>
          <w:color w:val="auto"/>
          <w:u w:val="none"/>
        </w:rPr>
        <w:t>, Ghousseini</w:t>
      </w:r>
      <w:r w:rsidR="009B5FC4">
        <w:rPr>
          <w:rStyle w:val="Hyperlink"/>
          <w:rFonts w:cstheme="minorHAnsi"/>
          <w:b/>
          <w:color w:val="auto"/>
          <w:u w:val="none"/>
        </w:rPr>
        <w:t>, Quintana, Mills</w:t>
      </w:r>
    </w:p>
    <w:p w14:paraId="28634338" w14:textId="77777777" w:rsidR="00E25D06" w:rsidRPr="00EC79A9" w:rsidRDefault="00E25D06" w:rsidP="00EC79A9">
      <w:pPr>
        <w:rPr>
          <w:rFonts w:cstheme="minorHAnsi"/>
          <w:b/>
        </w:rPr>
      </w:pPr>
    </w:p>
    <w:p w14:paraId="01D2B4C8" w14:textId="0C075D10" w:rsidR="00D1010D" w:rsidRDefault="00632E16" w:rsidP="002216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</w:t>
      </w:r>
      <w:r w:rsidR="002216B5">
        <w:rPr>
          <w:rFonts w:cstheme="minorHAnsi"/>
          <w:b/>
        </w:rPr>
        <w:t>n</w:t>
      </w:r>
    </w:p>
    <w:p w14:paraId="1162055E" w14:textId="0F0BA9D5" w:rsidR="00A6794B" w:rsidRPr="00927A88" w:rsidRDefault="00A6794B" w:rsidP="00927A88">
      <w:pPr>
        <w:rPr>
          <w:rFonts w:cstheme="minorHAnsi"/>
          <w:bCs/>
        </w:rPr>
      </w:pPr>
    </w:p>
    <w:sectPr w:rsidR="00A6794B" w:rsidRPr="00927A88" w:rsidSect="000224B4">
      <w:footerReference w:type="even" r:id="rId27"/>
      <w:footerReference w:type="defaul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234C" w14:textId="77777777" w:rsidR="007B5ADA" w:rsidRDefault="007B5ADA">
      <w:r>
        <w:separator/>
      </w:r>
    </w:p>
  </w:endnote>
  <w:endnote w:type="continuationSeparator" w:id="0">
    <w:p w14:paraId="2C2C099E" w14:textId="77777777" w:rsidR="007B5ADA" w:rsidRDefault="007B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7B5AD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7B5AD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7B5AD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7B5AD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088A" w14:textId="77777777" w:rsidR="007B5ADA" w:rsidRDefault="007B5ADA">
      <w:r>
        <w:separator/>
      </w:r>
    </w:p>
  </w:footnote>
  <w:footnote w:type="continuationSeparator" w:id="0">
    <w:p w14:paraId="7B3D128E" w14:textId="77777777" w:rsidR="007B5ADA" w:rsidRDefault="007B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376E8"/>
    <w:rsid w:val="00065222"/>
    <w:rsid w:val="000810C5"/>
    <w:rsid w:val="00085AC0"/>
    <w:rsid w:val="00085E84"/>
    <w:rsid w:val="00087ED5"/>
    <w:rsid w:val="00094A5F"/>
    <w:rsid w:val="000B1B94"/>
    <w:rsid w:val="000B70D8"/>
    <w:rsid w:val="000C29F4"/>
    <w:rsid w:val="000C7E22"/>
    <w:rsid w:val="000D1C28"/>
    <w:rsid w:val="000D6742"/>
    <w:rsid w:val="00105AAA"/>
    <w:rsid w:val="001156E0"/>
    <w:rsid w:val="00131E12"/>
    <w:rsid w:val="00142DF5"/>
    <w:rsid w:val="00156FBE"/>
    <w:rsid w:val="00176793"/>
    <w:rsid w:val="001840E6"/>
    <w:rsid w:val="001852F7"/>
    <w:rsid w:val="001937D6"/>
    <w:rsid w:val="001B0BCE"/>
    <w:rsid w:val="001C6D58"/>
    <w:rsid w:val="001C711E"/>
    <w:rsid w:val="001D12E5"/>
    <w:rsid w:val="001D421D"/>
    <w:rsid w:val="001D4EE2"/>
    <w:rsid w:val="002070D6"/>
    <w:rsid w:val="00211B48"/>
    <w:rsid w:val="00213BAC"/>
    <w:rsid w:val="00214FC4"/>
    <w:rsid w:val="002216B5"/>
    <w:rsid w:val="002248F4"/>
    <w:rsid w:val="00226714"/>
    <w:rsid w:val="00237583"/>
    <w:rsid w:val="00271E16"/>
    <w:rsid w:val="0028185F"/>
    <w:rsid w:val="002873DC"/>
    <w:rsid w:val="00287E67"/>
    <w:rsid w:val="002A620C"/>
    <w:rsid w:val="002B4CEC"/>
    <w:rsid w:val="002C77C4"/>
    <w:rsid w:val="002D08C0"/>
    <w:rsid w:val="002E21D8"/>
    <w:rsid w:val="0031211D"/>
    <w:rsid w:val="0033565D"/>
    <w:rsid w:val="0034099B"/>
    <w:rsid w:val="00346774"/>
    <w:rsid w:val="00363EB4"/>
    <w:rsid w:val="00370E76"/>
    <w:rsid w:val="00387419"/>
    <w:rsid w:val="003A6F6D"/>
    <w:rsid w:val="003B16F1"/>
    <w:rsid w:val="003B4980"/>
    <w:rsid w:val="003B7FE2"/>
    <w:rsid w:val="003C04D4"/>
    <w:rsid w:val="003C4E02"/>
    <w:rsid w:val="003E1E5D"/>
    <w:rsid w:val="003E4D55"/>
    <w:rsid w:val="00415FA5"/>
    <w:rsid w:val="00435B55"/>
    <w:rsid w:val="0045139F"/>
    <w:rsid w:val="004520FF"/>
    <w:rsid w:val="00454A27"/>
    <w:rsid w:val="00464009"/>
    <w:rsid w:val="00464552"/>
    <w:rsid w:val="00472231"/>
    <w:rsid w:val="004B356E"/>
    <w:rsid w:val="004C043B"/>
    <w:rsid w:val="004D1C75"/>
    <w:rsid w:val="00500757"/>
    <w:rsid w:val="00526A92"/>
    <w:rsid w:val="00560DCE"/>
    <w:rsid w:val="00596750"/>
    <w:rsid w:val="005A7E67"/>
    <w:rsid w:val="005D0489"/>
    <w:rsid w:val="005D2E07"/>
    <w:rsid w:val="005D5B19"/>
    <w:rsid w:val="005D5D21"/>
    <w:rsid w:val="005D7994"/>
    <w:rsid w:val="005E679F"/>
    <w:rsid w:val="005F202C"/>
    <w:rsid w:val="005F44B6"/>
    <w:rsid w:val="00627B80"/>
    <w:rsid w:val="00632E16"/>
    <w:rsid w:val="00653311"/>
    <w:rsid w:val="00671CDD"/>
    <w:rsid w:val="00676525"/>
    <w:rsid w:val="00677131"/>
    <w:rsid w:val="006A1272"/>
    <w:rsid w:val="006A5B13"/>
    <w:rsid w:val="006B7042"/>
    <w:rsid w:val="006C1295"/>
    <w:rsid w:val="006E1797"/>
    <w:rsid w:val="006F58A9"/>
    <w:rsid w:val="00715ABB"/>
    <w:rsid w:val="00723A9D"/>
    <w:rsid w:val="0073062A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F5250"/>
    <w:rsid w:val="00803990"/>
    <w:rsid w:val="00807610"/>
    <w:rsid w:val="0082242B"/>
    <w:rsid w:val="00844C88"/>
    <w:rsid w:val="0084603D"/>
    <w:rsid w:val="00857670"/>
    <w:rsid w:val="00866277"/>
    <w:rsid w:val="00883A45"/>
    <w:rsid w:val="008A7063"/>
    <w:rsid w:val="008C3500"/>
    <w:rsid w:val="008C595F"/>
    <w:rsid w:val="008D44DC"/>
    <w:rsid w:val="0091344A"/>
    <w:rsid w:val="00915B06"/>
    <w:rsid w:val="00927A88"/>
    <w:rsid w:val="00946174"/>
    <w:rsid w:val="0095598F"/>
    <w:rsid w:val="00960EED"/>
    <w:rsid w:val="00962B19"/>
    <w:rsid w:val="009A3A36"/>
    <w:rsid w:val="009B395C"/>
    <w:rsid w:val="009B5FC4"/>
    <w:rsid w:val="009C7A90"/>
    <w:rsid w:val="009F78DD"/>
    <w:rsid w:val="00A010C0"/>
    <w:rsid w:val="00A010D8"/>
    <w:rsid w:val="00A11BAC"/>
    <w:rsid w:val="00A36BB6"/>
    <w:rsid w:val="00A44CE6"/>
    <w:rsid w:val="00A6794B"/>
    <w:rsid w:val="00AA081C"/>
    <w:rsid w:val="00AA3417"/>
    <w:rsid w:val="00AA7BD5"/>
    <w:rsid w:val="00AB64E9"/>
    <w:rsid w:val="00AB6F4C"/>
    <w:rsid w:val="00AC63AE"/>
    <w:rsid w:val="00AD731E"/>
    <w:rsid w:val="00AD78C5"/>
    <w:rsid w:val="00AE190D"/>
    <w:rsid w:val="00AF7084"/>
    <w:rsid w:val="00B41A1C"/>
    <w:rsid w:val="00B50EF5"/>
    <w:rsid w:val="00B51395"/>
    <w:rsid w:val="00B52A23"/>
    <w:rsid w:val="00B5565F"/>
    <w:rsid w:val="00B62168"/>
    <w:rsid w:val="00B763FA"/>
    <w:rsid w:val="00B81DD6"/>
    <w:rsid w:val="00BA0CEC"/>
    <w:rsid w:val="00BA254B"/>
    <w:rsid w:val="00BA3D80"/>
    <w:rsid w:val="00BA4112"/>
    <w:rsid w:val="00BC07B0"/>
    <w:rsid w:val="00BC32DE"/>
    <w:rsid w:val="00BC76C2"/>
    <w:rsid w:val="00BE47B5"/>
    <w:rsid w:val="00C06FB3"/>
    <w:rsid w:val="00C1590D"/>
    <w:rsid w:val="00C34536"/>
    <w:rsid w:val="00C42E1A"/>
    <w:rsid w:val="00C738AD"/>
    <w:rsid w:val="00C7665D"/>
    <w:rsid w:val="00C86793"/>
    <w:rsid w:val="00C91283"/>
    <w:rsid w:val="00CD2CD2"/>
    <w:rsid w:val="00CE496E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A2ED3"/>
    <w:rsid w:val="00DA51BF"/>
    <w:rsid w:val="00DB02CF"/>
    <w:rsid w:val="00DB4C59"/>
    <w:rsid w:val="00DD1A7D"/>
    <w:rsid w:val="00DF575A"/>
    <w:rsid w:val="00E10FA1"/>
    <w:rsid w:val="00E16C3B"/>
    <w:rsid w:val="00E25D06"/>
    <w:rsid w:val="00E366D3"/>
    <w:rsid w:val="00E42214"/>
    <w:rsid w:val="00E52313"/>
    <w:rsid w:val="00E632DA"/>
    <w:rsid w:val="00E6401A"/>
    <w:rsid w:val="00E766BB"/>
    <w:rsid w:val="00EB3570"/>
    <w:rsid w:val="00EC49E0"/>
    <w:rsid w:val="00EC79A9"/>
    <w:rsid w:val="00ED4228"/>
    <w:rsid w:val="00EE65B5"/>
    <w:rsid w:val="00EE6E42"/>
    <w:rsid w:val="00EF0A71"/>
    <w:rsid w:val="00F06331"/>
    <w:rsid w:val="00F22736"/>
    <w:rsid w:val="00F31255"/>
    <w:rsid w:val="00F35490"/>
    <w:rsid w:val="00F93933"/>
    <w:rsid w:val="00FA09AA"/>
    <w:rsid w:val="00FA0FCB"/>
    <w:rsid w:val="00FA26E5"/>
    <w:rsid w:val="00FB0366"/>
    <w:rsid w:val="00FB6F71"/>
    <w:rsid w:val="00FC23C3"/>
    <w:rsid w:val="00FC394B"/>
    <w:rsid w:val="00FD20D2"/>
    <w:rsid w:val="00FD304A"/>
    <w:rsid w:val="00FD638B"/>
    <w:rsid w:val="00FD72FB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1063" TargetMode="External"/><Relationship Id="rId18" Type="http://schemas.openxmlformats.org/officeDocument/2006/relationships/hyperlink" Target="https://next-guide.wisc.edu/courseadmin/?key=734" TargetMode="External"/><Relationship Id="rId26" Type="http://schemas.openxmlformats.org/officeDocument/2006/relationships/hyperlink" Target="https://next-guide.wisc.edu/courseadmin/?key=895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894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programadmin/?key=237" TargetMode="External"/><Relationship Id="rId17" Type="http://schemas.openxmlformats.org/officeDocument/2006/relationships/hyperlink" Target="https://next-guide.wisc.edu/courseadmin/?key=733" TargetMode="External"/><Relationship Id="rId25" Type="http://schemas.openxmlformats.org/officeDocument/2006/relationships/hyperlink" Target="https://next-guide.wisc.edu/courseadmin/?key=895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237" TargetMode="External"/><Relationship Id="rId20" Type="http://schemas.openxmlformats.org/officeDocument/2006/relationships/hyperlink" Target="https://next-guide.wisc.edu/courseadmin/?key=89529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1192" TargetMode="External"/><Relationship Id="rId24" Type="http://schemas.openxmlformats.org/officeDocument/2006/relationships/hyperlink" Target="https://next-guide.wisc.edu/courseadmin/?key=895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061" TargetMode="External"/><Relationship Id="rId23" Type="http://schemas.openxmlformats.org/officeDocument/2006/relationships/hyperlink" Target="https://next-guide.wisc.edu/courseadmin/?key=8958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next-guide.wisc.edu/programadmin/?key=1152" TargetMode="External"/><Relationship Id="rId19" Type="http://schemas.openxmlformats.org/officeDocument/2006/relationships/hyperlink" Target="https://next-guide.wisc.edu/courseadmin/?key=73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1064" TargetMode="External"/><Relationship Id="rId22" Type="http://schemas.openxmlformats.org/officeDocument/2006/relationships/hyperlink" Target="https://next-guide.wisc.edu/courseadmin/?key=89549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162</cp:revision>
  <dcterms:created xsi:type="dcterms:W3CDTF">2018-02-09T21:34:00Z</dcterms:created>
  <dcterms:modified xsi:type="dcterms:W3CDTF">2022-04-29T19:27:00Z</dcterms:modified>
</cp:coreProperties>
</file>