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EFBB" w14:textId="461EBBB7" w:rsidR="00B93AF3" w:rsidRPr="00A70A84" w:rsidRDefault="00461D2F" w:rsidP="00B93AF3">
      <w:pPr>
        <w:rPr>
          <w:rFonts w:ascii="Cambria" w:hAnsi="Cambria"/>
          <w:b/>
          <w:bCs/>
        </w:rPr>
      </w:pPr>
      <w:r w:rsidRPr="00A70A84">
        <w:rPr>
          <w:rFonts w:ascii="Cambria" w:hAnsi="Cambria"/>
          <w:b/>
          <w:bCs/>
        </w:rPr>
        <w:t xml:space="preserve">School of Education </w:t>
      </w:r>
      <w:r w:rsidR="00D85061">
        <w:rPr>
          <w:rFonts w:ascii="Cambria" w:hAnsi="Cambria"/>
          <w:b/>
          <w:bCs/>
        </w:rPr>
        <w:t xml:space="preserve">Student </w:t>
      </w:r>
      <w:r w:rsidRPr="00A70A84">
        <w:rPr>
          <w:rFonts w:ascii="Cambria" w:hAnsi="Cambria"/>
          <w:b/>
          <w:bCs/>
        </w:rPr>
        <w:t>Grievance Policy and Procedures</w:t>
      </w:r>
      <w:r w:rsidR="004D72C3">
        <w:rPr>
          <w:rFonts w:ascii="Cambria" w:hAnsi="Cambria"/>
          <w:b/>
          <w:bCs/>
        </w:rPr>
        <w:t xml:space="preserve"> </w:t>
      </w:r>
      <w:r w:rsidR="00D85061">
        <w:rPr>
          <w:rFonts w:ascii="Cambria" w:hAnsi="Cambria"/>
          <w:b/>
          <w:bCs/>
        </w:rPr>
        <w:br/>
      </w:r>
    </w:p>
    <w:p w14:paraId="46359098" w14:textId="77777777" w:rsidR="00CA24EF" w:rsidRPr="00A70A84" w:rsidRDefault="00CA24EF" w:rsidP="00B93AF3">
      <w:pPr>
        <w:rPr>
          <w:rFonts w:ascii="Cambria" w:hAnsi="Cambria"/>
        </w:rPr>
      </w:pPr>
    </w:p>
    <w:p w14:paraId="522C0B62" w14:textId="26CF0676" w:rsidR="00B93AF3" w:rsidRDefault="00B93AF3" w:rsidP="00B93AF3">
      <w:pPr>
        <w:rPr>
          <w:rFonts w:ascii="Cambria" w:hAnsi="Cambria"/>
        </w:rPr>
      </w:pPr>
      <w:r w:rsidRPr="00A70A84">
        <w:rPr>
          <w:rFonts w:ascii="Cambria" w:hAnsi="Cambria"/>
        </w:rPr>
        <w:t>Th</w:t>
      </w:r>
      <w:r w:rsidR="00152287">
        <w:rPr>
          <w:rFonts w:ascii="Cambria" w:hAnsi="Cambria"/>
        </w:rPr>
        <w:t>e following</w:t>
      </w:r>
      <w:r w:rsidRPr="00A70A84">
        <w:rPr>
          <w:rFonts w:ascii="Cambria" w:hAnsi="Cambria"/>
        </w:rPr>
        <w:t xml:space="preserve"> </w:t>
      </w:r>
      <w:r w:rsidR="00514FAC" w:rsidRPr="00A70A84">
        <w:rPr>
          <w:rFonts w:ascii="Cambria" w:hAnsi="Cambria"/>
        </w:rPr>
        <w:t xml:space="preserve">School of Education </w:t>
      </w:r>
      <w:r w:rsidR="00D85061">
        <w:rPr>
          <w:rFonts w:ascii="Cambria" w:hAnsi="Cambria"/>
        </w:rPr>
        <w:t xml:space="preserve">Student </w:t>
      </w:r>
      <w:r w:rsidR="00CA24EF" w:rsidRPr="00CA24EF">
        <w:rPr>
          <w:rFonts w:ascii="Cambria" w:hAnsi="Cambria"/>
        </w:rPr>
        <w:t>G</w:t>
      </w:r>
      <w:r w:rsidRPr="00A70A84">
        <w:rPr>
          <w:rFonts w:ascii="Cambria" w:hAnsi="Cambria"/>
        </w:rPr>
        <w:t xml:space="preserve">rievance </w:t>
      </w:r>
      <w:r w:rsidR="00CA24EF" w:rsidRPr="00CA24EF">
        <w:rPr>
          <w:rFonts w:ascii="Cambria" w:hAnsi="Cambria"/>
        </w:rPr>
        <w:t>P</w:t>
      </w:r>
      <w:r w:rsidRPr="00A70A84">
        <w:rPr>
          <w:rFonts w:ascii="Cambria" w:hAnsi="Cambria"/>
        </w:rPr>
        <w:t>olicy</w:t>
      </w:r>
      <w:r w:rsidR="00514FAC" w:rsidRPr="00A70A84">
        <w:rPr>
          <w:rFonts w:ascii="Cambria" w:hAnsi="Cambria"/>
        </w:rPr>
        <w:t xml:space="preserve"> and associated </w:t>
      </w:r>
      <w:r w:rsidR="00461D2F" w:rsidRPr="00CA24EF">
        <w:rPr>
          <w:rFonts w:ascii="Cambria" w:hAnsi="Cambria"/>
        </w:rPr>
        <w:t>procedures</w:t>
      </w:r>
      <w:r w:rsidRPr="00A70A84">
        <w:rPr>
          <w:rFonts w:ascii="Cambria" w:hAnsi="Cambria"/>
        </w:rPr>
        <w:t xml:space="preserve"> </w:t>
      </w:r>
      <w:r w:rsidR="00514FAC" w:rsidRPr="00A70A84">
        <w:rPr>
          <w:rFonts w:ascii="Cambria" w:hAnsi="Cambria"/>
        </w:rPr>
        <w:t>are</w:t>
      </w:r>
      <w:r w:rsidRPr="00A70A84">
        <w:rPr>
          <w:rFonts w:ascii="Cambria" w:hAnsi="Cambria"/>
        </w:rPr>
        <w:t xml:space="preserve"> designed for use in response to </w:t>
      </w:r>
      <w:r w:rsidR="003460F8">
        <w:rPr>
          <w:rFonts w:ascii="Cambria" w:hAnsi="Cambria"/>
        </w:rPr>
        <w:t xml:space="preserve">individual </w:t>
      </w:r>
      <w:r w:rsidR="007C4024" w:rsidRPr="00CA24EF">
        <w:rPr>
          <w:rFonts w:ascii="Cambria" w:hAnsi="Cambria"/>
        </w:rPr>
        <w:t xml:space="preserve">student </w:t>
      </w:r>
      <w:r w:rsidR="00B73E38">
        <w:rPr>
          <w:rFonts w:ascii="Cambria" w:hAnsi="Cambria"/>
        </w:rPr>
        <w:t>grievance</w:t>
      </w:r>
      <w:r w:rsidR="0022632D">
        <w:rPr>
          <w:rFonts w:ascii="Cambria" w:hAnsi="Cambria"/>
        </w:rPr>
        <w:t>s</w:t>
      </w:r>
      <w:r w:rsidR="00B73E38" w:rsidRPr="00A70A84">
        <w:rPr>
          <w:rFonts w:ascii="Cambria" w:hAnsi="Cambria"/>
        </w:rPr>
        <w:t xml:space="preserve"> </w:t>
      </w:r>
      <w:r w:rsidR="003A2AC3">
        <w:rPr>
          <w:rFonts w:ascii="Cambria" w:hAnsi="Cambria"/>
        </w:rPr>
        <w:t>regarding faculty or staff in the School of Education.</w:t>
      </w:r>
    </w:p>
    <w:p w14:paraId="13B24AB7" w14:textId="77777777" w:rsidR="00514FAC" w:rsidRPr="00A70A84" w:rsidRDefault="00514FAC" w:rsidP="00B93AF3">
      <w:pPr>
        <w:rPr>
          <w:rFonts w:ascii="Cambria" w:hAnsi="Cambria"/>
        </w:rPr>
      </w:pPr>
    </w:p>
    <w:p w14:paraId="0BE1DE42" w14:textId="1C0716F7" w:rsidR="00F046B3" w:rsidRDefault="00B93AF3" w:rsidP="00B93AF3">
      <w:pPr>
        <w:rPr>
          <w:rFonts w:ascii="Cambria" w:hAnsi="Cambria"/>
        </w:rPr>
      </w:pPr>
      <w:r w:rsidRPr="00A70A84">
        <w:rPr>
          <w:rFonts w:ascii="Cambria" w:hAnsi="Cambria"/>
        </w:rPr>
        <w:t xml:space="preserve">Any </w:t>
      </w:r>
      <w:r w:rsidR="003460F8">
        <w:rPr>
          <w:rFonts w:ascii="Cambria" w:hAnsi="Cambria"/>
        </w:rPr>
        <w:t xml:space="preserve">individual </w:t>
      </w:r>
      <w:r w:rsidRPr="00A70A84">
        <w:rPr>
          <w:rFonts w:ascii="Cambria" w:hAnsi="Cambria"/>
        </w:rPr>
        <w:t xml:space="preserve">student who feels </w:t>
      </w:r>
      <w:r w:rsidR="002E7532">
        <w:rPr>
          <w:rFonts w:ascii="Cambria" w:hAnsi="Cambria"/>
        </w:rPr>
        <w:t>they have</w:t>
      </w:r>
      <w:r w:rsidRPr="00A70A84">
        <w:rPr>
          <w:rFonts w:ascii="Cambria" w:hAnsi="Cambria"/>
        </w:rPr>
        <w:t xml:space="preserve"> been treated unfairly by a </w:t>
      </w:r>
      <w:r w:rsidR="007C4024" w:rsidRPr="00A70A84">
        <w:rPr>
          <w:rFonts w:ascii="Cambria" w:hAnsi="Cambria"/>
        </w:rPr>
        <w:t xml:space="preserve">School of Education </w:t>
      </w:r>
      <w:r w:rsidRPr="00A70A84">
        <w:rPr>
          <w:rFonts w:ascii="Cambria" w:hAnsi="Cambria"/>
        </w:rPr>
        <w:t xml:space="preserve">faculty or staff member has the right to </w:t>
      </w:r>
      <w:r w:rsidR="00047CD9">
        <w:rPr>
          <w:rFonts w:ascii="Cambria" w:hAnsi="Cambria"/>
        </w:rPr>
        <w:t xml:space="preserve">file a </w:t>
      </w:r>
      <w:r w:rsidR="00B73E38">
        <w:rPr>
          <w:rFonts w:ascii="Cambria" w:hAnsi="Cambria"/>
        </w:rPr>
        <w:t>grievance</w:t>
      </w:r>
      <w:r w:rsidR="00B73E38" w:rsidRPr="00A70A84">
        <w:rPr>
          <w:rFonts w:ascii="Cambria" w:hAnsi="Cambria"/>
        </w:rPr>
        <w:t xml:space="preserve"> </w:t>
      </w:r>
      <w:r w:rsidRPr="00A70A84">
        <w:rPr>
          <w:rFonts w:ascii="Cambria" w:hAnsi="Cambria"/>
        </w:rPr>
        <w:t>about the treatment and receive a</w:t>
      </w:r>
      <w:r w:rsidR="00AB37B9">
        <w:rPr>
          <w:rFonts w:ascii="Cambria" w:hAnsi="Cambria"/>
        </w:rPr>
        <w:t xml:space="preserve"> timely</w:t>
      </w:r>
      <w:r w:rsidRPr="00A70A84">
        <w:rPr>
          <w:rFonts w:ascii="Cambria" w:hAnsi="Cambria"/>
        </w:rPr>
        <w:t xml:space="preserve"> </w:t>
      </w:r>
      <w:r w:rsidR="00163618">
        <w:rPr>
          <w:rFonts w:ascii="Cambria" w:hAnsi="Cambria"/>
        </w:rPr>
        <w:t>response</w:t>
      </w:r>
      <w:r w:rsidR="00047CD9">
        <w:rPr>
          <w:rFonts w:ascii="Cambria" w:hAnsi="Cambria"/>
        </w:rPr>
        <w:t xml:space="preserve"> addressing the</w:t>
      </w:r>
      <w:r w:rsidR="00F71C56">
        <w:rPr>
          <w:rFonts w:ascii="Cambria" w:hAnsi="Cambria"/>
        </w:rPr>
        <w:t>ir</w:t>
      </w:r>
      <w:r w:rsidR="00047CD9">
        <w:rPr>
          <w:rFonts w:ascii="Cambria" w:hAnsi="Cambria"/>
        </w:rPr>
        <w:t xml:space="preserve"> concerns</w:t>
      </w:r>
      <w:r w:rsidRPr="00852BBF">
        <w:rPr>
          <w:rFonts w:ascii="Cambria" w:hAnsi="Cambria"/>
        </w:rPr>
        <w:t xml:space="preserve">. </w:t>
      </w:r>
      <w:r w:rsidR="000061CE">
        <w:rPr>
          <w:rFonts w:ascii="Cambria" w:hAnsi="Cambria"/>
        </w:rPr>
        <w:t xml:space="preserve">Any student, undergraduate or graduate, may use these grievance procedures, except employees whose complaints are covered under other campus policies. </w:t>
      </w:r>
      <w:r w:rsidRPr="00852BBF">
        <w:rPr>
          <w:rFonts w:ascii="Cambria" w:hAnsi="Cambria"/>
        </w:rPr>
        <w:t xml:space="preserve">The </w:t>
      </w:r>
      <w:r w:rsidR="00B73E38">
        <w:rPr>
          <w:rFonts w:ascii="Cambria" w:hAnsi="Cambria"/>
        </w:rPr>
        <w:t>grievance</w:t>
      </w:r>
      <w:r w:rsidR="00B73E38" w:rsidRPr="00852BBF">
        <w:rPr>
          <w:rFonts w:ascii="Cambria" w:hAnsi="Cambria"/>
        </w:rPr>
        <w:t xml:space="preserve"> </w:t>
      </w:r>
      <w:r w:rsidRPr="00852BBF">
        <w:rPr>
          <w:rFonts w:ascii="Cambria" w:hAnsi="Cambria"/>
        </w:rPr>
        <w:t>may concern classroom treatment,</w:t>
      </w:r>
      <w:r w:rsidR="001F4DF1" w:rsidRPr="00852BBF">
        <w:rPr>
          <w:rFonts w:ascii="Cambria" w:hAnsi="Cambria"/>
        </w:rPr>
        <w:t xml:space="preserve"> mentoring or advising,</w:t>
      </w:r>
      <w:r w:rsidRPr="00852BBF">
        <w:rPr>
          <w:rFonts w:ascii="Cambria" w:hAnsi="Cambria"/>
        </w:rPr>
        <w:t xml:space="preserve"> program admission</w:t>
      </w:r>
      <w:r w:rsidR="001F4DF1" w:rsidRPr="00852BBF">
        <w:rPr>
          <w:rFonts w:ascii="Cambria" w:hAnsi="Cambria"/>
        </w:rPr>
        <w:t xml:space="preserve"> or continuation</w:t>
      </w:r>
      <w:r w:rsidRPr="00852BBF">
        <w:rPr>
          <w:rFonts w:ascii="Cambria" w:hAnsi="Cambria"/>
        </w:rPr>
        <w:t xml:space="preserve">, </w:t>
      </w:r>
      <w:r w:rsidR="00F71C56" w:rsidRPr="00852BBF">
        <w:rPr>
          <w:rFonts w:ascii="Cambria" w:hAnsi="Cambria"/>
        </w:rPr>
        <w:t xml:space="preserve">course grades (study abroad grade complaints are handled through </w:t>
      </w:r>
      <w:hyperlink r:id="rId8" w:history="1">
        <w:r w:rsidR="00F71C56" w:rsidRPr="00852BBF">
          <w:rPr>
            <w:rStyle w:val="Hyperlink"/>
            <w:rFonts w:ascii="Cambria" w:hAnsi="Cambria"/>
          </w:rPr>
          <w:t>International Academic Programs</w:t>
        </w:r>
      </w:hyperlink>
      <w:r w:rsidR="00F71C56" w:rsidRPr="00852BBF">
        <w:rPr>
          <w:rFonts w:ascii="Cambria" w:hAnsi="Cambria"/>
        </w:rPr>
        <w:t xml:space="preserve">), </w:t>
      </w:r>
      <w:r w:rsidRPr="00852BBF">
        <w:rPr>
          <w:rFonts w:ascii="Cambria" w:hAnsi="Cambria"/>
        </w:rPr>
        <w:t>or issues</w:t>
      </w:r>
      <w:r w:rsidR="00514FAC" w:rsidRPr="00852BBF">
        <w:rPr>
          <w:rFonts w:ascii="Cambria" w:hAnsi="Cambria"/>
        </w:rPr>
        <w:t xml:space="preserve"> not covered by</w:t>
      </w:r>
      <w:r w:rsidR="00461D2F" w:rsidRPr="00852BBF">
        <w:rPr>
          <w:rFonts w:ascii="Cambria" w:hAnsi="Cambria"/>
        </w:rPr>
        <w:t xml:space="preserve"> other campus </w:t>
      </w:r>
      <w:r w:rsidR="00514FAC" w:rsidRPr="00852BBF">
        <w:rPr>
          <w:rFonts w:ascii="Cambria" w:hAnsi="Cambria"/>
        </w:rPr>
        <w:t xml:space="preserve">policies or </w:t>
      </w:r>
      <w:r w:rsidR="00461D2F" w:rsidRPr="00852BBF">
        <w:rPr>
          <w:rFonts w:ascii="Cambria" w:hAnsi="Cambria"/>
        </w:rPr>
        <w:t>grievance procedures</w:t>
      </w:r>
      <w:r w:rsidRPr="00852BBF">
        <w:rPr>
          <w:rFonts w:ascii="Cambria" w:hAnsi="Cambria"/>
        </w:rPr>
        <w:t>.</w:t>
      </w:r>
      <w:r w:rsidR="008A7491" w:rsidRPr="00852BBF">
        <w:rPr>
          <w:rFonts w:ascii="Cambria" w:hAnsi="Cambria"/>
        </w:rPr>
        <w:t xml:space="preserve">  </w:t>
      </w:r>
    </w:p>
    <w:p w14:paraId="03A70091" w14:textId="695F02BE" w:rsidR="00F046B3" w:rsidRDefault="00F046B3" w:rsidP="00B93AF3">
      <w:pPr>
        <w:rPr>
          <w:rFonts w:ascii="Cambria" w:hAnsi="Cambria"/>
        </w:rPr>
      </w:pPr>
    </w:p>
    <w:p w14:paraId="4A982CD8" w14:textId="40AC4F68" w:rsidR="00B73E38" w:rsidRPr="005850D8" w:rsidRDefault="00B73E38" w:rsidP="00134086">
      <w:pPr>
        <w:ind w:left="720"/>
        <w:rPr>
          <w:rFonts w:ascii="Cambria" w:eastAsia="Times New Roman" w:hAnsi="Cambria" w:cs="Times New Roman"/>
        </w:rPr>
      </w:pPr>
      <w:r w:rsidRPr="005850D8">
        <w:rPr>
          <w:rFonts w:ascii="Cambria" w:eastAsia="Times New Roman" w:hAnsi="Cambria" w:cs="Times New Roman"/>
          <w:color w:val="000000"/>
        </w:rPr>
        <w:t xml:space="preserve">For </w:t>
      </w:r>
      <w:r>
        <w:rPr>
          <w:rFonts w:ascii="Cambria" w:eastAsia="Times New Roman" w:hAnsi="Cambria" w:cs="Times New Roman"/>
          <w:color w:val="000000"/>
        </w:rPr>
        <w:t>grievances</w:t>
      </w:r>
      <w:r w:rsidRPr="005850D8">
        <w:rPr>
          <w:rFonts w:ascii="Cambria" w:eastAsia="Times New Roman" w:hAnsi="Cambria" w:cs="Times New Roman"/>
          <w:color w:val="000000"/>
        </w:rPr>
        <w:t xml:space="preserve"> regarding discrimination based on protected classes </w:t>
      </w:r>
      <w:r>
        <w:rPr>
          <w:rFonts w:ascii="Cambria" w:eastAsia="Times New Roman" w:hAnsi="Cambria" w:cs="Times New Roman"/>
          <w:color w:val="000000"/>
        </w:rPr>
        <w:t xml:space="preserve">(i.e., race, color, national origin, sex, disability, or age), </w:t>
      </w:r>
      <w:r w:rsidRPr="005850D8">
        <w:rPr>
          <w:rFonts w:ascii="Cambria" w:eastAsia="Times New Roman" w:hAnsi="Cambria" w:cs="Times New Roman"/>
          <w:color w:val="000000"/>
        </w:rPr>
        <w:t>as well as sexual misconduct</w:t>
      </w:r>
      <w:r>
        <w:rPr>
          <w:rFonts w:ascii="Cambria" w:eastAsia="Times New Roman" w:hAnsi="Cambria" w:cs="Times New Roman"/>
          <w:color w:val="000000"/>
        </w:rPr>
        <w:t>,</w:t>
      </w:r>
      <w:r w:rsidRPr="005850D8">
        <w:rPr>
          <w:rFonts w:ascii="Cambria" w:eastAsia="Times New Roman" w:hAnsi="Cambria" w:cs="Times New Roman"/>
          <w:color w:val="000000"/>
        </w:rPr>
        <w:t xml:space="preserve"> </w:t>
      </w:r>
      <w:r w:rsidR="00822690">
        <w:rPr>
          <w:rFonts w:ascii="Cambria" w:eastAsia="Times New Roman" w:hAnsi="Cambria" w:cs="Times New Roman"/>
          <w:color w:val="000000"/>
        </w:rPr>
        <w:t>contact</w:t>
      </w:r>
      <w:r w:rsidRPr="005850D8">
        <w:rPr>
          <w:rFonts w:ascii="Cambria" w:eastAsia="Times New Roman" w:hAnsi="Cambria" w:cs="Times New Roman"/>
          <w:color w:val="000000"/>
        </w:rPr>
        <w:t xml:space="preserve"> the Office of Compliance</w:t>
      </w:r>
      <w:r>
        <w:rPr>
          <w:rFonts w:ascii="Cambria" w:eastAsia="Times New Roman" w:hAnsi="Cambria" w:cs="Times New Roman"/>
          <w:color w:val="000000"/>
        </w:rPr>
        <w:t xml:space="preserve"> (</w:t>
      </w:r>
      <w:hyperlink r:id="rId9" w:history="1">
        <w:r w:rsidRPr="00B07C6C">
          <w:rPr>
            <w:rStyle w:val="Hyperlink"/>
            <w:rFonts w:ascii="Cambria" w:eastAsia="Times New Roman" w:hAnsi="Cambria" w:cs="Times New Roman"/>
          </w:rPr>
          <w:t>https://compliance.wisc.edu/eo-complaint/</w:t>
        </w:r>
      </w:hyperlink>
      <w:r>
        <w:rPr>
          <w:rFonts w:ascii="Cambria" w:eastAsia="Times New Roman" w:hAnsi="Cambria" w:cs="Times New Roman"/>
          <w:color w:val="000000"/>
        </w:rPr>
        <w:t>)</w:t>
      </w:r>
      <w:r w:rsidRPr="005850D8">
        <w:rPr>
          <w:rFonts w:ascii="Cambria" w:eastAsia="Times New Roman" w:hAnsi="Cambria" w:cs="Times New Roman"/>
          <w:color w:val="000000"/>
        </w:rPr>
        <w:t>.</w:t>
      </w:r>
    </w:p>
    <w:p w14:paraId="7CF91ED8" w14:textId="77777777" w:rsidR="00B73E38" w:rsidRDefault="00B73E38" w:rsidP="00C445E3">
      <w:pPr>
        <w:ind w:left="720"/>
        <w:rPr>
          <w:rFonts w:ascii="Cambria" w:hAnsi="Cambria"/>
        </w:rPr>
      </w:pPr>
    </w:p>
    <w:p w14:paraId="6101D6BE" w14:textId="2D6F16DC" w:rsidR="00B73E38" w:rsidRDefault="00B73E38" w:rsidP="00134086">
      <w:pPr>
        <w:ind w:left="720"/>
        <w:rPr>
          <w:rFonts w:ascii="Cambria" w:hAnsi="Cambria"/>
        </w:rPr>
      </w:pPr>
      <w:r>
        <w:rPr>
          <w:rFonts w:ascii="Cambria" w:hAnsi="Cambria"/>
        </w:rPr>
        <w:t>For grievances that</w:t>
      </w:r>
      <w:r w:rsidR="0059447B">
        <w:rPr>
          <w:rFonts w:ascii="Cambria" w:hAnsi="Cambria"/>
        </w:rPr>
        <w:t xml:space="preserve"> involve the behavior of a student, contact the </w:t>
      </w:r>
      <w:r w:rsidR="00152287">
        <w:rPr>
          <w:rFonts w:ascii="Cambria" w:hAnsi="Cambria"/>
        </w:rPr>
        <w:t xml:space="preserve">Office of Student Conduct and Community Standards in the </w:t>
      </w:r>
      <w:r w:rsidR="0059447B">
        <w:rPr>
          <w:rFonts w:ascii="Cambria" w:hAnsi="Cambria"/>
        </w:rPr>
        <w:t>Dean of Students Office</w:t>
      </w:r>
      <w:r w:rsidR="00152287">
        <w:rPr>
          <w:rFonts w:ascii="Cambria" w:hAnsi="Cambria"/>
        </w:rPr>
        <w:t xml:space="preserve"> at </w:t>
      </w:r>
      <w:hyperlink r:id="rId10" w:history="1">
        <w:r w:rsidR="00152287" w:rsidRPr="00B07C6C">
          <w:rPr>
            <w:rStyle w:val="Hyperlink"/>
            <w:rFonts w:ascii="Cambria" w:hAnsi="Cambria"/>
          </w:rPr>
          <w:t>https://conduct.students.wisc.edu/</w:t>
        </w:r>
      </w:hyperlink>
      <w:r w:rsidR="0059447B">
        <w:rPr>
          <w:rFonts w:ascii="Cambria" w:hAnsi="Cambria"/>
        </w:rPr>
        <w:t>)</w:t>
      </w:r>
      <w:r>
        <w:rPr>
          <w:rFonts w:ascii="Cambria" w:hAnsi="Cambria"/>
        </w:rPr>
        <w:t>.</w:t>
      </w:r>
    </w:p>
    <w:p w14:paraId="2E9C2779" w14:textId="77777777" w:rsidR="00983A53" w:rsidRPr="00A70A84" w:rsidRDefault="00983A53" w:rsidP="00B93AF3">
      <w:pPr>
        <w:rPr>
          <w:rFonts w:ascii="Cambria" w:hAnsi="Cambria"/>
        </w:rPr>
      </w:pPr>
    </w:p>
    <w:p w14:paraId="6AC4DE7C" w14:textId="13438C24" w:rsidR="00B93AF3" w:rsidRPr="00A70A84" w:rsidRDefault="00B66C7A" w:rsidP="005E13A1">
      <w:pPr>
        <w:rPr>
          <w:rFonts w:ascii="Cambria" w:hAnsi="Cambria"/>
        </w:rPr>
      </w:pPr>
      <w:r>
        <w:rPr>
          <w:rFonts w:ascii="Cambria" w:hAnsi="Cambria"/>
        </w:rPr>
        <w:t xml:space="preserve">For </w:t>
      </w:r>
      <w:r w:rsidR="00B73E38">
        <w:rPr>
          <w:rFonts w:ascii="Cambria" w:hAnsi="Cambria"/>
        </w:rPr>
        <w:t>grievances</w:t>
      </w:r>
      <w:r w:rsidR="00B73E38" w:rsidRPr="00A70A84">
        <w:rPr>
          <w:rFonts w:ascii="Cambria" w:hAnsi="Cambria"/>
        </w:rPr>
        <w:t xml:space="preserve"> </w:t>
      </w:r>
      <w:r w:rsidR="00983A53" w:rsidRPr="00A70A84">
        <w:rPr>
          <w:rFonts w:ascii="Cambria" w:hAnsi="Cambria"/>
        </w:rPr>
        <w:t>about</w:t>
      </w:r>
      <w:r w:rsidR="00163618">
        <w:rPr>
          <w:rFonts w:ascii="Cambria" w:hAnsi="Cambria"/>
        </w:rPr>
        <w:t>,</w:t>
      </w:r>
      <w:r w:rsidR="00983A53" w:rsidRPr="00A70A84">
        <w:rPr>
          <w:rFonts w:ascii="Cambria" w:hAnsi="Cambria"/>
        </w:rPr>
        <w:t xml:space="preserve"> or </w:t>
      </w:r>
      <w:r>
        <w:rPr>
          <w:rFonts w:ascii="Cambria" w:hAnsi="Cambria"/>
        </w:rPr>
        <w:t>directed at</w:t>
      </w:r>
      <w:r w:rsidR="00163618">
        <w:rPr>
          <w:rFonts w:ascii="Cambria" w:hAnsi="Cambria"/>
        </w:rPr>
        <w:t>,</w:t>
      </w:r>
      <w:r>
        <w:rPr>
          <w:rFonts w:ascii="Cambria" w:hAnsi="Cambria"/>
        </w:rPr>
        <w:t xml:space="preserve"> faculty or staff in</w:t>
      </w:r>
      <w:r w:rsidR="00983A53" w:rsidRPr="00A70A84">
        <w:rPr>
          <w:rFonts w:ascii="Cambria" w:hAnsi="Cambria"/>
        </w:rPr>
        <w:t xml:space="preserve"> a School of Education department, unit, or program, students should follow the</w:t>
      </w:r>
      <w:r w:rsidR="00A32AD7" w:rsidRPr="00A70A84">
        <w:rPr>
          <w:rFonts w:ascii="Cambria" w:hAnsi="Cambria"/>
        </w:rPr>
        <w:t xml:space="preserve">se </w:t>
      </w:r>
      <w:r w:rsidR="00983A53" w:rsidRPr="00A70A84">
        <w:rPr>
          <w:rFonts w:ascii="Cambria" w:hAnsi="Cambria"/>
        </w:rPr>
        <w:t xml:space="preserve">steps: </w:t>
      </w:r>
    </w:p>
    <w:p w14:paraId="1D9827B2" w14:textId="77777777" w:rsidR="00B93AF3" w:rsidRPr="00A70A84" w:rsidRDefault="00B93AF3" w:rsidP="00B93AF3">
      <w:pPr>
        <w:rPr>
          <w:rFonts w:ascii="Cambria" w:hAnsi="Cambria"/>
        </w:rPr>
      </w:pPr>
    </w:p>
    <w:p w14:paraId="1932A388" w14:textId="6A7E3D47" w:rsidR="00850488" w:rsidRPr="00852BBF" w:rsidRDefault="001F4DF1" w:rsidP="00983A53">
      <w:pPr>
        <w:pStyle w:val="ListParagraph"/>
        <w:numPr>
          <w:ilvl w:val="0"/>
          <w:numId w:val="10"/>
        </w:numPr>
        <w:rPr>
          <w:rFonts w:ascii="Cambria" w:hAnsi="Cambria"/>
        </w:rPr>
      </w:pPr>
      <w:r w:rsidRPr="00852BBF">
        <w:rPr>
          <w:rFonts w:ascii="Cambria" w:hAnsi="Cambria"/>
        </w:rPr>
        <w:t>S</w:t>
      </w:r>
      <w:r w:rsidR="00B93AF3" w:rsidRPr="00852BBF">
        <w:rPr>
          <w:rFonts w:ascii="Cambria" w:hAnsi="Cambria"/>
        </w:rPr>
        <w:t>tudent</w:t>
      </w:r>
      <w:r w:rsidRPr="00852BBF">
        <w:rPr>
          <w:rFonts w:ascii="Cambria" w:hAnsi="Cambria"/>
        </w:rPr>
        <w:t>s</w:t>
      </w:r>
      <w:r w:rsidR="00B93AF3" w:rsidRPr="00852BBF">
        <w:rPr>
          <w:rFonts w:ascii="Cambria" w:hAnsi="Cambria"/>
        </w:rPr>
        <w:t xml:space="preserve"> </w:t>
      </w:r>
      <w:r w:rsidR="001F5F98">
        <w:rPr>
          <w:rFonts w:ascii="Cambria" w:hAnsi="Cambria"/>
        </w:rPr>
        <w:t>are</w:t>
      </w:r>
      <w:r w:rsidR="005E13A1">
        <w:rPr>
          <w:rFonts w:ascii="Cambria" w:hAnsi="Cambria"/>
        </w:rPr>
        <w:t xml:space="preserve"> strongly encouraged to</w:t>
      </w:r>
      <w:r w:rsidR="00BD76E5">
        <w:rPr>
          <w:rFonts w:ascii="Cambria" w:hAnsi="Cambria"/>
        </w:rPr>
        <w:t xml:space="preserve"> </w:t>
      </w:r>
      <w:r w:rsidR="00B93AF3" w:rsidRPr="00852BBF">
        <w:rPr>
          <w:rFonts w:ascii="Cambria" w:hAnsi="Cambria"/>
        </w:rPr>
        <w:t xml:space="preserve">first talk with the person </w:t>
      </w:r>
      <w:r w:rsidRPr="00852BBF">
        <w:rPr>
          <w:rFonts w:ascii="Cambria" w:hAnsi="Cambria"/>
        </w:rPr>
        <w:t>against</w:t>
      </w:r>
      <w:r w:rsidR="00B93AF3" w:rsidRPr="00852BBF">
        <w:rPr>
          <w:rFonts w:ascii="Cambria" w:hAnsi="Cambria"/>
        </w:rPr>
        <w:t xml:space="preserve"> whom the </w:t>
      </w:r>
      <w:r w:rsidR="00E37A0F">
        <w:rPr>
          <w:rFonts w:ascii="Cambria" w:hAnsi="Cambria"/>
        </w:rPr>
        <w:t>concern</w:t>
      </w:r>
      <w:r w:rsidR="00163618" w:rsidRPr="00852BBF">
        <w:rPr>
          <w:rFonts w:ascii="Cambria" w:hAnsi="Cambria"/>
        </w:rPr>
        <w:t xml:space="preserve"> </w:t>
      </w:r>
      <w:r w:rsidR="00B93AF3" w:rsidRPr="00852BBF">
        <w:rPr>
          <w:rFonts w:ascii="Cambria" w:hAnsi="Cambria"/>
        </w:rPr>
        <w:t xml:space="preserve">is directed. </w:t>
      </w:r>
      <w:r w:rsidR="00E40A6D">
        <w:rPr>
          <w:rFonts w:ascii="Cambria" w:hAnsi="Cambria"/>
        </w:rPr>
        <w:t xml:space="preserve"> </w:t>
      </w:r>
      <w:r w:rsidRPr="00852BBF">
        <w:rPr>
          <w:rFonts w:ascii="Cambria" w:hAnsi="Cambria"/>
        </w:rPr>
        <w:t>Many</w:t>
      </w:r>
      <w:r w:rsidR="00B93AF3" w:rsidRPr="00852BBF">
        <w:rPr>
          <w:rFonts w:ascii="Cambria" w:hAnsi="Cambria"/>
        </w:rPr>
        <w:t xml:space="preserve"> issues can be settled </w:t>
      </w:r>
      <w:r w:rsidR="00850488" w:rsidRPr="00852BBF">
        <w:rPr>
          <w:rFonts w:ascii="Cambria" w:hAnsi="Cambria"/>
        </w:rPr>
        <w:t xml:space="preserve">informally </w:t>
      </w:r>
      <w:r w:rsidR="00B93AF3" w:rsidRPr="00852BBF">
        <w:rPr>
          <w:rFonts w:ascii="Cambria" w:hAnsi="Cambria"/>
        </w:rPr>
        <w:t>at this level.</w:t>
      </w:r>
      <w:r w:rsidRPr="00852BBF">
        <w:rPr>
          <w:rFonts w:ascii="Cambria" w:hAnsi="Cambria"/>
        </w:rPr>
        <w:t xml:space="preserve">  </w:t>
      </w:r>
      <w:r w:rsidR="003A2AC3">
        <w:rPr>
          <w:rFonts w:ascii="Cambria" w:hAnsi="Cambria"/>
        </w:rPr>
        <w:t xml:space="preserve">If </w:t>
      </w:r>
      <w:r w:rsidR="00AB37B9" w:rsidRPr="00E40A6D">
        <w:rPr>
          <w:rFonts w:ascii="Cambria" w:hAnsi="Cambria"/>
        </w:rPr>
        <w:t xml:space="preserve">students </w:t>
      </w:r>
      <w:r w:rsidR="003A2AC3">
        <w:rPr>
          <w:rFonts w:ascii="Cambria" w:hAnsi="Cambria"/>
        </w:rPr>
        <w:t xml:space="preserve">are </w:t>
      </w:r>
      <w:r w:rsidR="00AB37B9" w:rsidRPr="00E40A6D">
        <w:rPr>
          <w:rFonts w:ascii="Cambria" w:hAnsi="Cambria"/>
        </w:rPr>
        <w:t>unable to resolve</w:t>
      </w:r>
      <w:r w:rsidR="003A2AC3">
        <w:rPr>
          <w:rFonts w:ascii="Cambria" w:hAnsi="Cambria"/>
        </w:rPr>
        <w:t xml:space="preserve"> </w:t>
      </w:r>
      <w:r w:rsidR="00AB37B9" w:rsidRPr="00E40A6D">
        <w:rPr>
          <w:rFonts w:ascii="Cambria" w:hAnsi="Cambria"/>
        </w:rPr>
        <w:t>concerns directly or without additional support, step 2</w:t>
      </w:r>
      <w:r w:rsidR="00E40A6D" w:rsidRPr="00E40A6D">
        <w:rPr>
          <w:rFonts w:ascii="Cambria" w:hAnsi="Cambria"/>
        </w:rPr>
        <w:t xml:space="preserve"> or 3</w:t>
      </w:r>
      <w:r w:rsidR="00AB37B9" w:rsidRPr="00E40A6D">
        <w:rPr>
          <w:rFonts w:ascii="Cambria" w:hAnsi="Cambria"/>
        </w:rPr>
        <w:t xml:space="preserve"> </w:t>
      </w:r>
      <w:r w:rsidR="00E40A6D" w:rsidRPr="00E40A6D">
        <w:rPr>
          <w:rFonts w:ascii="Cambria" w:hAnsi="Cambria"/>
        </w:rPr>
        <w:t>should</w:t>
      </w:r>
      <w:r w:rsidR="00AB37B9" w:rsidRPr="00E40A6D">
        <w:rPr>
          <w:rFonts w:ascii="Cambria" w:hAnsi="Cambria"/>
        </w:rPr>
        <w:t xml:space="preserve"> be pursued. </w:t>
      </w:r>
    </w:p>
    <w:p w14:paraId="009A5C81" w14:textId="32342D6B" w:rsidR="00850488" w:rsidRPr="00852BBF" w:rsidRDefault="00850488" w:rsidP="00983A53">
      <w:pPr>
        <w:pStyle w:val="ListParagraph"/>
        <w:numPr>
          <w:ilvl w:val="0"/>
          <w:numId w:val="10"/>
        </w:numPr>
        <w:rPr>
          <w:rFonts w:ascii="Cambria" w:hAnsi="Cambria"/>
        </w:rPr>
      </w:pPr>
      <w:r w:rsidRPr="00852BBF">
        <w:rPr>
          <w:rFonts w:ascii="Cambria" w:hAnsi="Cambria"/>
        </w:rPr>
        <w:t xml:space="preserve">If </w:t>
      </w:r>
      <w:r w:rsidR="00B26A44" w:rsidRPr="00852BBF">
        <w:rPr>
          <w:rFonts w:ascii="Cambria" w:hAnsi="Cambria"/>
        </w:rPr>
        <w:t>unresolved after</w:t>
      </w:r>
      <w:r w:rsidRPr="00852BBF">
        <w:rPr>
          <w:rFonts w:ascii="Cambria" w:hAnsi="Cambria"/>
        </w:rPr>
        <w:t xml:space="preserve"> </w:t>
      </w:r>
      <w:r w:rsidR="001F4DF1" w:rsidRPr="00852BBF">
        <w:rPr>
          <w:rFonts w:ascii="Cambria" w:hAnsi="Cambria"/>
        </w:rPr>
        <w:t xml:space="preserve">taking or considering </w:t>
      </w:r>
      <w:r w:rsidRPr="00852BBF">
        <w:rPr>
          <w:rFonts w:ascii="Cambria" w:hAnsi="Cambria"/>
        </w:rPr>
        <w:t>step 1</w:t>
      </w:r>
      <w:r w:rsidR="00B26A44" w:rsidRPr="00852BBF">
        <w:rPr>
          <w:rFonts w:ascii="Cambria" w:hAnsi="Cambria"/>
        </w:rPr>
        <w:t>:</w:t>
      </w:r>
    </w:p>
    <w:p w14:paraId="41501DF1" w14:textId="4BB045C0" w:rsidR="00850488" w:rsidRPr="00A70A84" w:rsidRDefault="00B93AF3" w:rsidP="00A70A84">
      <w:pPr>
        <w:pStyle w:val="ListParagraph"/>
        <w:numPr>
          <w:ilvl w:val="1"/>
          <w:numId w:val="10"/>
        </w:numPr>
        <w:rPr>
          <w:rFonts w:ascii="Cambria" w:hAnsi="Cambria"/>
        </w:rPr>
      </w:pPr>
      <w:r w:rsidRPr="00A70A84">
        <w:rPr>
          <w:rFonts w:ascii="Cambria" w:hAnsi="Cambria"/>
        </w:rPr>
        <w:t xml:space="preserve">If the </w:t>
      </w:r>
      <w:r w:rsidR="00E37A0F">
        <w:rPr>
          <w:rFonts w:ascii="Cambria" w:hAnsi="Cambria"/>
        </w:rPr>
        <w:t>concern</w:t>
      </w:r>
      <w:r w:rsidRPr="00A70A84">
        <w:rPr>
          <w:rFonts w:ascii="Cambria" w:hAnsi="Cambria"/>
        </w:rPr>
        <w:t xml:space="preserve"> is directed against a teaching assistant</w:t>
      </w:r>
      <w:r w:rsidR="00F71C56">
        <w:rPr>
          <w:rFonts w:ascii="Cambria" w:hAnsi="Cambria"/>
        </w:rPr>
        <w:t xml:space="preserve"> (TA)</w:t>
      </w:r>
      <w:r w:rsidRPr="00A70A84">
        <w:rPr>
          <w:rFonts w:ascii="Cambria" w:hAnsi="Cambria"/>
        </w:rPr>
        <w:t xml:space="preserve">, and the student is not satisfied, the </w:t>
      </w:r>
      <w:r w:rsidR="00822690">
        <w:rPr>
          <w:rFonts w:ascii="Cambria" w:hAnsi="Cambria"/>
        </w:rPr>
        <w:t>student should contact</w:t>
      </w:r>
      <w:r w:rsidRPr="00A70A84">
        <w:rPr>
          <w:rFonts w:ascii="Cambria" w:hAnsi="Cambria"/>
        </w:rPr>
        <w:t xml:space="preserve"> the TA's supervisor, who is usually the course professor.</w:t>
      </w:r>
      <w:r w:rsidR="00850488" w:rsidRPr="00A70A84">
        <w:rPr>
          <w:rFonts w:ascii="Cambria" w:hAnsi="Cambria"/>
        </w:rPr>
        <w:t xml:space="preserve">  The course professor will attempt to resolve the </w:t>
      </w:r>
      <w:r w:rsidR="00E37A0F">
        <w:rPr>
          <w:rFonts w:ascii="Cambria" w:hAnsi="Cambria"/>
        </w:rPr>
        <w:t>concern</w:t>
      </w:r>
      <w:r w:rsidR="00850488" w:rsidRPr="00A70A84">
        <w:rPr>
          <w:rFonts w:ascii="Cambria" w:hAnsi="Cambria"/>
        </w:rPr>
        <w:t xml:space="preserve"> informally.</w:t>
      </w:r>
      <w:r w:rsidRPr="00A70A84">
        <w:rPr>
          <w:rFonts w:ascii="Cambria" w:hAnsi="Cambria"/>
        </w:rPr>
        <w:t xml:space="preserve"> </w:t>
      </w:r>
    </w:p>
    <w:p w14:paraId="4CF4C66E" w14:textId="167D901C" w:rsidR="00076B76" w:rsidRDefault="00B93AF3" w:rsidP="00076B76">
      <w:pPr>
        <w:pStyle w:val="ListParagraph"/>
        <w:numPr>
          <w:ilvl w:val="1"/>
          <w:numId w:val="10"/>
        </w:numPr>
        <w:rPr>
          <w:rFonts w:ascii="Cambria" w:hAnsi="Cambria"/>
        </w:rPr>
      </w:pPr>
      <w:r w:rsidRPr="00A70A84">
        <w:rPr>
          <w:rFonts w:ascii="Cambria" w:hAnsi="Cambria"/>
        </w:rPr>
        <w:t xml:space="preserve">If the </w:t>
      </w:r>
      <w:r w:rsidR="00E40A6D">
        <w:rPr>
          <w:rFonts w:ascii="Cambria" w:hAnsi="Cambria"/>
        </w:rPr>
        <w:t>concern</w:t>
      </w:r>
      <w:r w:rsidRPr="00A70A84">
        <w:rPr>
          <w:rFonts w:ascii="Cambria" w:hAnsi="Cambria"/>
        </w:rPr>
        <w:t xml:space="preserve"> involves a</w:t>
      </w:r>
      <w:r w:rsidR="00F71C56">
        <w:rPr>
          <w:rFonts w:ascii="Cambria" w:hAnsi="Cambria"/>
        </w:rPr>
        <w:t xml:space="preserve"> non-TA</w:t>
      </w:r>
      <w:r w:rsidR="00D16E55">
        <w:rPr>
          <w:rFonts w:ascii="Cambria" w:hAnsi="Cambria"/>
        </w:rPr>
        <w:t xml:space="preserve"> </w:t>
      </w:r>
      <w:r w:rsidR="00D16E55" w:rsidRPr="00852BBF">
        <w:rPr>
          <w:rFonts w:ascii="Cambria" w:hAnsi="Cambria"/>
        </w:rPr>
        <w:t>instructor</w:t>
      </w:r>
      <w:r w:rsidR="00D16E55">
        <w:rPr>
          <w:rFonts w:ascii="Cambria" w:hAnsi="Cambria"/>
        </w:rPr>
        <w:t xml:space="preserve">, </w:t>
      </w:r>
      <w:r w:rsidR="00850488" w:rsidRPr="00A70A84">
        <w:rPr>
          <w:rFonts w:ascii="Cambria" w:hAnsi="Cambria"/>
        </w:rPr>
        <w:t xml:space="preserve">staff member, professor, </w:t>
      </w:r>
      <w:r w:rsidRPr="00A70A84">
        <w:rPr>
          <w:rFonts w:ascii="Cambria" w:hAnsi="Cambria"/>
        </w:rPr>
        <w:t>academic department,</w:t>
      </w:r>
      <w:r w:rsidR="00850488" w:rsidRPr="00A70A84">
        <w:rPr>
          <w:rFonts w:ascii="Cambria" w:hAnsi="Cambria"/>
        </w:rPr>
        <w:t xml:space="preserve"> or School of Education office or unit,</w:t>
      </w:r>
      <w:r w:rsidRPr="00A70A84">
        <w:rPr>
          <w:rFonts w:ascii="Cambria" w:hAnsi="Cambria"/>
        </w:rPr>
        <w:t xml:space="preserve"> the student should contact the chair of the department</w:t>
      </w:r>
      <w:r w:rsidR="00850488" w:rsidRPr="00A70A84">
        <w:rPr>
          <w:rFonts w:ascii="Cambria" w:hAnsi="Cambria"/>
        </w:rPr>
        <w:t xml:space="preserve"> or the director of the office or unit</w:t>
      </w:r>
      <w:r w:rsidR="00C639D3">
        <w:rPr>
          <w:rFonts w:ascii="Cambria" w:hAnsi="Cambria"/>
        </w:rPr>
        <w:t xml:space="preserve">, </w:t>
      </w:r>
      <w:r w:rsidR="00C639D3" w:rsidRPr="00852BBF">
        <w:rPr>
          <w:rFonts w:ascii="Cambria" w:hAnsi="Cambria"/>
        </w:rPr>
        <w:t>or their designee</w:t>
      </w:r>
      <w:r w:rsidRPr="00852BBF">
        <w:rPr>
          <w:rFonts w:ascii="Cambria" w:hAnsi="Cambria"/>
        </w:rPr>
        <w:t>.</w:t>
      </w:r>
      <w:r w:rsidRPr="00A70A84">
        <w:rPr>
          <w:rFonts w:ascii="Cambria" w:hAnsi="Cambria"/>
        </w:rPr>
        <w:t xml:space="preserve"> The chair </w:t>
      </w:r>
      <w:r w:rsidR="00850488" w:rsidRPr="00A70A84">
        <w:rPr>
          <w:rFonts w:ascii="Cambria" w:hAnsi="Cambria"/>
        </w:rPr>
        <w:t>or director</w:t>
      </w:r>
      <w:r w:rsidR="00F046B3">
        <w:rPr>
          <w:rFonts w:ascii="Cambria" w:hAnsi="Cambria"/>
        </w:rPr>
        <w:t xml:space="preserve">, </w:t>
      </w:r>
      <w:r w:rsidR="00F046B3" w:rsidRPr="00852BBF">
        <w:rPr>
          <w:rFonts w:ascii="Cambria" w:hAnsi="Cambria"/>
        </w:rPr>
        <w:t>or their designee,</w:t>
      </w:r>
      <w:r w:rsidR="00850488" w:rsidRPr="00852BBF">
        <w:rPr>
          <w:rFonts w:ascii="Cambria" w:hAnsi="Cambria"/>
        </w:rPr>
        <w:t xml:space="preserve"> </w:t>
      </w:r>
      <w:r w:rsidRPr="00852BBF">
        <w:rPr>
          <w:rFonts w:ascii="Cambria" w:hAnsi="Cambria"/>
        </w:rPr>
        <w:t xml:space="preserve">will attempt to resolve the </w:t>
      </w:r>
      <w:r w:rsidR="00E40A6D">
        <w:rPr>
          <w:rFonts w:ascii="Cambria" w:hAnsi="Cambria"/>
        </w:rPr>
        <w:t>concern</w:t>
      </w:r>
      <w:r w:rsidR="00163618" w:rsidRPr="00852BBF">
        <w:rPr>
          <w:rFonts w:ascii="Cambria" w:hAnsi="Cambria"/>
        </w:rPr>
        <w:t xml:space="preserve"> </w:t>
      </w:r>
      <w:r w:rsidRPr="00852BBF">
        <w:rPr>
          <w:rFonts w:ascii="Cambria" w:hAnsi="Cambria"/>
        </w:rPr>
        <w:t xml:space="preserve">informally. </w:t>
      </w:r>
      <w:r w:rsidR="00F046B3" w:rsidRPr="00852BBF">
        <w:rPr>
          <w:rFonts w:ascii="Cambria" w:hAnsi="Cambria"/>
        </w:rPr>
        <w:t xml:space="preserve">If the </w:t>
      </w:r>
      <w:r w:rsidR="00E40A6D">
        <w:rPr>
          <w:rFonts w:ascii="Cambria" w:hAnsi="Cambria"/>
        </w:rPr>
        <w:t>concern</w:t>
      </w:r>
      <w:r w:rsidR="00F046B3" w:rsidRPr="00852BBF">
        <w:rPr>
          <w:rFonts w:ascii="Cambria" w:hAnsi="Cambria"/>
        </w:rPr>
        <w:t xml:space="preserve"> is about the department chair or office/unit director, the student should consult the </w:t>
      </w:r>
      <w:r w:rsidR="008D0AD9">
        <w:rPr>
          <w:rFonts w:ascii="Cambria" w:hAnsi="Cambria"/>
        </w:rPr>
        <w:t xml:space="preserve">School of Education </w:t>
      </w:r>
      <w:r w:rsidR="00F71C56">
        <w:rPr>
          <w:rFonts w:ascii="Cambria" w:hAnsi="Cambria"/>
        </w:rPr>
        <w:t>Senior Associate Dean</w:t>
      </w:r>
      <w:r w:rsidR="00F046B3" w:rsidRPr="00852BBF">
        <w:rPr>
          <w:rFonts w:ascii="Cambria" w:hAnsi="Cambria"/>
        </w:rPr>
        <w:t xml:space="preserve"> for guidance.</w:t>
      </w:r>
    </w:p>
    <w:p w14:paraId="77B30F0A" w14:textId="4BF29E30" w:rsidR="005C115E" w:rsidRDefault="00B93AF3">
      <w:pPr>
        <w:pStyle w:val="ListParagraph"/>
        <w:numPr>
          <w:ilvl w:val="0"/>
          <w:numId w:val="10"/>
        </w:numPr>
        <w:rPr>
          <w:rFonts w:ascii="Cambria" w:hAnsi="Cambria"/>
        </w:rPr>
      </w:pPr>
      <w:r w:rsidRPr="00A70A84">
        <w:rPr>
          <w:rFonts w:ascii="Cambria" w:hAnsi="Cambria"/>
        </w:rPr>
        <w:lastRenderedPageBreak/>
        <w:t xml:space="preserve">If </w:t>
      </w:r>
      <w:r w:rsidR="00F71C56">
        <w:rPr>
          <w:rFonts w:ascii="Cambria" w:hAnsi="Cambria"/>
        </w:rPr>
        <w:t xml:space="preserve">the concern remains </w:t>
      </w:r>
      <w:r w:rsidR="00B26A44" w:rsidRPr="00A70A84">
        <w:rPr>
          <w:rFonts w:ascii="Cambria" w:hAnsi="Cambria"/>
        </w:rPr>
        <w:t xml:space="preserve">unresolved after step 2, </w:t>
      </w:r>
      <w:r w:rsidRPr="00A70A84">
        <w:rPr>
          <w:rFonts w:ascii="Cambria" w:hAnsi="Cambria"/>
        </w:rPr>
        <w:t xml:space="preserve">the student may submit </w:t>
      </w:r>
      <w:r w:rsidR="00B26A44" w:rsidRPr="00A70A84">
        <w:rPr>
          <w:rFonts w:ascii="Cambria" w:hAnsi="Cambria"/>
        </w:rPr>
        <w:t xml:space="preserve">a formal </w:t>
      </w:r>
      <w:r w:rsidRPr="00A70A84">
        <w:rPr>
          <w:rFonts w:ascii="Cambria" w:hAnsi="Cambria"/>
        </w:rPr>
        <w:t>grievance to the chair</w:t>
      </w:r>
      <w:r w:rsidR="00850488" w:rsidRPr="00A70A84">
        <w:rPr>
          <w:rFonts w:ascii="Cambria" w:hAnsi="Cambria"/>
        </w:rPr>
        <w:t xml:space="preserve"> or director</w:t>
      </w:r>
      <w:r w:rsidRPr="00A70A84">
        <w:rPr>
          <w:rFonts w:ascii="Cambria" w:hAnsi="Cambria"/>
        </w:rPr>
        <w:t xml:space="preserve"> in writing</w:t>
      </w:r>
      <w:r w:rsidR="00047CD9">
        <w:rPr>
          <w:rFonts w:ascii="Cambria" w:hAnsi="Cambria"/>
        </w:rPr>
        <w:t xml:space="preserve"> within </w:t>
      </w:r>
      <w:r w:rsidR="00F71C56">
        <w:rPr>
          <w:rFonts w:ascii="Cambria" w:hAnsi="Cambria"/>
        </w:rPr>
        <w:t>30</w:t>
      </w:r>
      <w:r w:rsidR="00047CD9">
        <w:rPr>
          <w:rFonts w:ascii="Cambria" w:hAnsi="Cambria"/>
        </w:rPr>
        <w:t xml:space="preserve"> business days</w:t>
      </w:r>
      <w:r w:rsidR="00F95AFC">
        <w:rPr>
          <w:rStyle w:val="FootnoteReference"/>
          <w:rFonts w:ascii="Cambria" w:hAnsi="Cambria"/>
        </w:rPr>
        <w:footnoteReference w:id="1"/>
      </w:r>
      <w:r w:rsidR="00047CD9">
        <w:rPr>
          <w:rFonts w:ascii="Cambria" w:hAnsi="Cambria"/>
        </w:rPr>
        <w:t xml:space="preserve"> of the alleged unfair treatment</w:t>
      </w:r>
      <w:r w:rsidRPr="00A70A84">
        <w:rPr>
          <w:rFonts w:ascii="Cambria" w:hAnsi="Cambria"/>
        </w:rPr>
        <w:t>.</w:t>
      </w:r>
      <w:r w:rsidR="00076B76">
        <w:rPr>
          <w:rFonts w:ascii="Cambria" w:hAnsi="Cambria"/>
        </w:rPr>
        <w:t xml:space="preserve"> To the fullest extent possible, a formal written grievance shall contain a clear and concise statement of the issue(s) involved</w:t>
      </w:r>
      <w:r w:rsidR="00163618">
        <w:rPr>
          <w:rFonts w:ascii="Cambria" w:hAnsi="Cambria"/>
        </w:rPr>
        <w:t xml:space="preserve"> and</w:t>
      </w:r>
      <w:r w:rsidR="00076B76">
        <w:rPr>
          <w:rFonts w:ascii="Cambria" w:hAnsi="Cambria"/>
        </w:rPr>
        <w:t xml:space="preserve"> the relief sought</w:t>
      </w:r>
      <w:r w:rsidR="00076B76" w:rsidRPr="00076B76">
        <w:rPr>
          <w:rFonts w:ascii="Cambria" w:hAnsi="Cambria"/>
        </w:rPr>
        <w:t>.</w:t>
      </w:r>
      <w:r w:rsidRPr="00A70A84">
        <w:rPr>
          <w:rFonts w:ascii="Cambria" w:hAnsi="Cambria"/>
        </w:rPr>
        <w:t xml:space="preserve"> </w:t>
      </w:r>
      <w:r w:rsidR="00076B76" w:rsidRPr="00A70A84">
        <w:rPr>
          <w:rFonts w:ascii="Cambria" w:hAnsi="Cambria"/>
        </w:rPr>
        <w:t xml:space="preserve"> </w:t>
      </w:r>
    </w:p>
    <w:p w14:paraId="7EFFF916" w14:textId="5840A726" w:rsidR="00FC4EEC" w:rsidRDefault="00B93AF3">
      <w:pPr>
        <w:pStyle w:val="ListParagraph"/>
        <w:numPr>
          <w:ilvl w:val="0"/>
          <w:numId w:val="10"/>
        </w:numPr>
        <w:rPr>
          <w:rFonts w:ascii="Cambria" w:hAnsi="Cambria"/>
        </w:rPr>
      </w:pPr>
      <w:r w:rsidRPr="00A70A84">
        <w:rPr>
          <w:rFonts w:ascii="Cambria" w:hAnsi="Cambria"/>
        </w:rPr>
        <w:t xml:space="preserve">On receipt of a written </w:t>
      </w:r>
      <w:r w:rsidR="00163618">
        <w:rPr>
          <w:rFonts w:ascii="Cambria" w:hAnsi="Cambria"/>
        </w:rPr>
        <w:t>grievance</w:t>
      </w:r>
      <w:r w:rsidRPr="00A70A84">
        <w:rPr>
          <w:rFonts w:ascii="Cambria" w:hAnsi="Cambria"/>
        </w:rPr>
        <w:t xml:space="preserve">, the chair </w:t>
      </w:r>
      <w:r w:rsidR="00B26A44" w:rsidRPr="00A70A84">
        <w:rPr>
          <w:rFonts w:ascii="Cambria" w:hAnsi="Cambria"/>
        </w:rPr>
        <w:t xml:space="preserve">or director </w:t>
      </w:r>
      <w:r w:rsidRPr="00A70A84">
        <w:rPr>
          <w:rFonts w:ascii="Cambria" w:hAnsi="Cambria"/>
        </w:rPr>
        <w:t xml:space="preserve">will </w:t>
      </w:r>
      <w:r w:rsidR="00FC4EEC">
        <w:rPr>
          <w:rFonts w:ascii="Cambria" w:hAnsi="Cambria"/>
        </w:rPr>
        <w:t>notify the person at whom the grievance is directed with a copy of the written grievance.</w:t>
      </w:r>
      <w:r w:rsidR="001F5F98">
        <w:rPr>
          <w:rFonts w:ascii="Cambria" w:hAnsi="Cambria"/>
        </w:rPr>
        <w:t xml:space="preserve"> The person at who</w:t>
      </w:r>
      <w:r w:rsidR="00AF5087">
        <w:rPr>
          <w:rFonts w:ascii="Cambria" w:hAnsi="Cambria"/>
        </w:rPr>
        <w:t>m</w:t>
      </w:r>
      <w:r w:rsidR="001F5F98">
        <w:rPr>
          <w:rFonts w:ascii="Cambria" w:hAnsi="Cambria"/>
        </w:rPr>
        <w:t xml:space="preserve"> the complaint </w:t>
      </w:r>
      <w:r w:rsidR="00822690">
        <w:rPr>
          <w:rFonts w:ascii="Cambria" w:hAnsi="Cambria"/>
        </w:rPr>
        <w:t>is directed</w:t>
      </w:r>
      <w:r w:rsidR="001F5F98">
        <w:rPr>
          <w:rFonts w:ascii="Cambria" w:hAnsi="Cambria"/>
        </w:rPr>
        <w:t xml:space="preserve"> may submit a written response, which would be shared with the student.</w:t>
      </w:r>
    </w:p>
    <w:p w14:paraId="57019002" w14:textId="3CD36891" w:rsidR="00047CD9" w:rsidRDefault="00FC4EEC">
      <w:pPr>
        <w:pStyle w:val="ListParagraph"/>
        <w:numPr>
          <w:ilvl w:val="0"/>
          <w:numId w:val="10"/>
        </w:numPr>
        <w:rPr>
          <w:rFonts w:ascii="Cambria" w:hAnsi="Cambria"/>
        </w:rPr>
      </w:pPr>
      <w:r w:rsidRPr="00A70A84">
        <w:rPr>
          <w:rFonts w:ascii="Cambria" w:hAnsi="Cambria"/>
        </w:rPr>
        <w:t xml:space="preserve">On receipt of a written </w:t>
      </w:r>
      <w:r>
        <w:rPr>
          <w:rFonts w:ascii="Cambria" w:hAnsi="Cambria"/>
        </w:rPr>
        <w:t>grievance</w:t>
      </w:r>
      <w:r w:rsidRPr="00A70A84">
        <w:rPr>
          <w:rFonts w:ascii="Cambria" w:hAnsi="Cambria"/>
        </w:rPr>
        <w:t xml:space="preserve">, the chair or director will </w:t>
      </w:r>
      <w:r w:rsidR="00B93AF3" w:rsidRPr="00A70A84">
        <w:rPr>
          <w:rFonts w:ascii="Cambria" w:hAnsi="Cambria"/>
        </w:rPr>
        <w:t>refer the matter to a department</w:t>
      </w:r>
      <w:r w:rsidR="00B26A44" w:rsidRPr="00A70A84">
        <w:rPr>
          <w:rFonts w:ascii="Cambria" w:hAnsi="Cambria"/>
        </w:rPr>
        <w:t>, office,</w:t>
      </w:r>
      <w:r w:rsidR="00B93AF3" w:rsidRPr="00A70A84">
        <w:rPr>
          <w:rFonts w:ascii="Cambria" w:hAnsi="Cambria"/>
        </w:rPr>
        <w:t xml:space="preserve"> </w:t>
      </w:r>
      <w:r w:rsidR="00B26A44" w:rsidRPr="00A70A84">
        <w:rPr>
          <w:rFonts w:ascii="Cambria" w:hAnsi="Cambria"/>
        </w:rPr>
        <w:t xml:space="preserve">or unit </w:t>
      </w:r>
      <w:r w:rsidR="00B93AF3" w:rsidRPr="00A70A84">
        <w:rPr>
          <w:rFonts w:ascii="Cambria" w:hAnsi="Cambria"/>
        </w:rPr>
        <w:t>committee</w:t>
      </w:r>
      <w:r w:rsidR="00F71C56">
        <w:rPr>
          <w:rFonts w:ascii="Cambria" w:hAnsi="Cambria"/>
        </w:rPr>
        <w:t xml:space="preserve"> comprised of at least two members</w:t>
      </w:r>
      <w:r w:rsidR="00047CD9">
        <w:rPr>
          <w:rFonts w:ascii="Cambria" w:hAnsi="Cambria"/>
        </w:rPr>
        <w:t xml:space="preserve">. </w:t>
      </w:r>
      <w:r w:rsidR="00E6380A">
        <w:rPr>
          <w:rFonts w:ascii="Cambria" w:hAnsi="Cambria"/>
        </w:rPr>
        <w:t xml:space="preserve">The committee may be an existing committee or one constituted for this purpose. </w:t>
      </w:r>
      <w:r w:rsidR="00047CD9">
        <w:rPr>
          <w:rFonts w:ascii="Cambria" w:hAnsi="Cambria"/>
        </w:rPr>
        <w:t xml:space="preserve">The committee, or delegates from the committee, </w:t>
      </w:r>
      <w:r w:rsidR="005E13A1">
        <w:rPr>
          <w:rFonts w:ascii="Cambria" w:hAnsi="Cambria"/>
        </w:rPr>
        <w:t>may</w:t>
      </w:r>
      <w:r w:rsidR="00047CD9">
        <w:rPr>
          <w:rFonts w:ascii="Cambria" w:hAnsi="Cambria"/>
        </w:rPr>
        <w:t xml:space="preserve"> meet with the parties involved and/or review any material either party shares with the committee.</w:t>
      </w:r>
      <w:r w:rsidR="00C639D3">
        <w:rPr>
          <w:rFonts w:ascii="Cambria" w:hAnsi="Cambria"/>
        </w:rPr>
        <w:t xml:space="preserve">  </w:t>
      </w:r>
    </w:p>
    <w:p w14:paraId="74315648" w14:textId="1504E02E" w:rsidR="005C115E" w:rsidRDefault="00047CD9">
      <w:pPr>
        <w:pStyle w:val="ListParagraph"/>
        <w:numPr>
          <w:ilvl w:val="0"/>
          <w:numId w:val="10"/>
        </w:numPr>
        <w:rPr>
          <w:rFonts w:ascii="Cambria" w:hAnsi="Cambria"/>
        </w:rPr>
      </w:pPr>
      <w:r>
        <w:rPr>
          <w:rFonts w:ascii="Cambria" w:hAnsi="Cambria"/>
        </w:rPr>
        <w:t xml:space="preserve">The committee will provide a written description of the facts of the </w:t>
      </w:r>
      <w:r w:rsidR="00E40A6D">
        <w:rPr>
          <w:rFonts w:ascii="Cambria" w:hAnsi="Cambria"/>
        </w:rPr>
        <w:t>grievance</w:t>
      </w:r>
      <w:r>
        <w:rPr>
          <w:rFonts w:ascii="Cambria" w:hAnsi="Cambria"/>
        </w:rPr>
        <w:t xml:space="preserve"> and communicate recommendations to the department chair or </w:t>
      </w:r>
      <w:r w:rsidR="00F95AFC">
        <w:rPr>
          <w:rFonts w:ascii="Cambria" w:hAnsi="Cambria"/>
        </w:rPr>
        <w:t>office/</w:t>
      </w:r>
      <w:r>
        <w:rPr>
          <w:rFonts w:ascii="Cambria" w:hAnsi="Cambria"/>
        </w:rPr>
        <w:t xml:space="preserve">unit head regarding how the </w:t>
      </w:r>
      <w:r w:rsidR="00E40A6D">
        <w:rPr>
          <w:rFonts w:ascii="Cambria" w:hAnsi="Cambria"/>
        </w:rPr>
        <w:t>grievance</w:t>
      </w:r>
      <w:r>
        <w:rPr>
          <w:rFonts w:ascii="Cambria" w:hAnsi="Cambria"/>
        </w:rPr>
        <w:t xml:space="preserve"> should be handled. </w:t>
      </w:r>
    </w:p>
    <w:p w14:paraId="7853CD98" w14:textId="678BF51D" w:rsidR="00C639D3" w:rsidRPr="00C639D3" w:rsidRDefault="00B93AF3" w:rsidP="00A70A84">
      <w:pPr>
        <w:pStyle w:val="ListParagraph"/>
        <w:numPr>
          <w:ilvl w:val="0"/>
          <w:numId w:val="10"/>
        </w:numPr>
        <w:rPr>
          <w:rFonts w:ascii="Cambria" w:hAnsi="Cambria"/>
        </w:rPr>
      </w:pPr>
      <w:r w:rsidRPr="00A70A84">
        <w:rPr>
          <w:rFonts w:ascii="Cambria" w:hAnsi="Cambria"/>
        </w:rPr>
        <w:t xml:space="preserve">The chair </w:t>
      </w:r>
      <w:r w:rsidR="00B26A44" w:rsidRPr="00A70A84">
        <w:rPr>
          <w:rFonts w:ascii="Cambria" w:hAnsi="Cambria"/>
        </w:rPr>
        <w:t xml:space="preserve">or director </w:t>
      </w:r>
      <w:r w:rsidRPr="00A70A84">
        <w:rPr>
          <w:rFonts w:ascii="Cambria" w:hAnsi="Cambria"/>
        </w:rPr>
        <w:t xml:space="preserve">will </w:t>
      </w:r>
      <w:r w:rsidR="00FA02E7">
        <w:rPr>
          <w:rFonts w:ascii="Cambria" w:hAnsi="Cambria"/>
        </w:rPr>
        <w:t xml:space="preserve">offer to meet with the student who made the grievance and </w:t>
      </w:r>
      <w:r w:rsidR="00822690">
        <w:rPr>
          <w:rFonts w:ascii="Cambria" w:hAnsi="Cambria"/>
        </w:rPr>
        <w:t xml:space="preserve">also </w:t>
      </w:r>
      <w:r w:rsidR="00FA02E7">
        <w:rPr>
          <w:rFonts w:ascii="Cambria" w:hAnsi="Cambria"/>
        </w:rPr>
        <w:t xml:space="preserve">will </w:t>
      </w:r>
      <w:r w:rsidRPr="00A70A84">
        <w:rPr>
          <w:rFonts w:ascii="Cambria" w:hAnsi="Cambria"/>
        </w:rPr>
        <w:t>provide a written decision to the student</w:t>
      </w:r>
      <w:r w:rsidR="00BF5E70" w:rsidRPr="00A70A84">
        <w:rPr>
          <w:rFonts w:ascii="Cambria" w:hAnsi="Cambria"/>
        </w:rPr>
        <w:t>, including</w:t>
      </w:r>
      <w:r w:rsidR="00F71C56">
        <w:rPr>
          <w:rFonts w:ascii="Cambria" w:hAnsi="Cambria"/>
        </w:rPr>
        <w:t xml:space="preserve"> a</w:t>
      </w:r>
      <w:r w:rsidR="00BF5E70" w:rsidRPr="00A70A84">
        <w:rPr>
          <w:rFonts w:ascii="Cambria" w:hAnsi="Cambria"/>
        </w:rPr>
        <w:t xml:space="preserve"> description of </w:t>
      </w:r>
      <w:r w:rsidR="00B26A44" w:rsidRPr="00A70A84">
        <w:rPr>
          <w:rFonts w:ascii="Cambria" w:hAnsi="Cambria"/>
        </w:rPr>
        <w:t xml:space="preserve">any related </w:t>
      </w:r>
      <w:r w:rsidRPr="00A70A84">
        <w:rPr>
          <w:rFonts w:ascii="Cambria" w:hAnsi="Cambria"/>
        </w:rPr>
        <w:t>action taken by the committee</w:t>
      </w:r>
      <w:r w:rsidR="00F71C56">
        <w:rPr>
          <w:rFonts w:ascii="Cambria" w:hAnsi="Cambria"/>
        </w:rPr>
        <w:t>,</w:t>
      </w:r>
      <w:r w:rsidR="005C115E">
        <w:rPr>
          <w:rFonts w:ascii="Cambria" w:hAnsi="Cambria"/>
        </w:rPr>
        <w:t xml:space="preserve"> within 30 </w:t>
      </w:r>
      <w:r w:rsidR="00CE7EE4">
        <w:rPr>
          <w:rFonts w:ascii="Cambria" w:hAnsi="Cambria"/>
        </w:rPr>
        <w:t xml:space="preserve">business </w:t>
      </w:r>
      <w:r w:rsidR="005C115E">
        <w:rPr>
          <w:rFonts w:ascii="Cambria" w:hAnsi="Cambria"/>
        </w:rPr>
        <w:t xml:space="preserve">days of </w:t>
      </w:r>
      <w:r w:rsidR="005C115E" w:rsidRPr="00D16E55">
        <w:rPr>
          <w:rFonts w:ascii="Cambria" w:hAnsi="Cambria"/>
        </w:rPr>
        <w:t xml:space="preserve">receiving the </w:t>
      </w:r>
      <w:r w:rsidR="002E7532" w:rsidRPr="00D16E55">
        <w:rPr>
          <w:rFonts w:ascii="Cambria" w:hAnsi="Cambria"/>
        </w:rPr>
        <w:t>formal grievance</w:t>
      </w:r>
      <w:r w:rsidRPr="00A70A84">
        <w:rPr>
          <w:rFonts w:ascii="Cambria" w:hAnsi="Cambria"/>
        </w:rPr>
        <w:t>.</w:t>
      </w:r>
    </w:p>
    <w:p w14:paraId="10331359" w14:textId="77777777" w:rsidR="00C639D3" w:rsidRDefault="00C639D3" w:rsidP="00A70A84">
      <w:pPr>
        <w:rPr>
          <w:rFonts w:ascii="Cambria" w:hAnsi="Cambria"/>
        </w:rPr>
      </w:pPr>
    </w:p>
    <w:p w14:paraId="485F60AB" w14:textId="4209AD91" w:rsidR="0023339F" w:rsidRDefault="00BF5E70" w:rsidP="00A70A84">
      <w:pPr>
        <w:rPr>
          <w:rFonts w:ascii="Cambria" w:hAnsi="Cambria"/>
        </w:rPr>
      </w:pPr>
      <w:r w:rsidRPr="00A70A84">
        <w:rPr>
          <w:rFonts w:ascii="Cambria" w:hAnsi="Cambria"/>
        </w:rPr>
        <w:t xml:space="preserve">If the </w:t>
      </w:r>
      <w:r w:rsidR="00163618">
        <w:rPr>
          <w:rFonts w:ascii="Cambria" w:hAnsi="Cambria"/>
        </w:rPr>
        <w:t>grievance</w:t>
      </w:r>
      <w:r w:rsidRPr="00A70A84">
        <w:rPr>
          <w:rFonts w:ascii="Cambria" w:hAnsi="Cambria"/>
        </w:rPr>
        <w:t xml:space="preserve"> </w:t>
      </w:r>
      <w:r w:rsidR="005C115E">
        <w:rPr>
          <w:rFonts w:ascii="Cambria" w:hAnsi="Cambria"/>
        </w:rPr>
        <w:t xml:space="preserve">concerns </w:t>
      </w:r>
      <w:r w:rsidRPr="00A70A84">
        <w:rPr>
          <w:rFonts w:ascii="Cambria" w:hAnsi="Cambria"/>
        </w:rPr>
        <w:t>a</w:t>
      </w:r>
      <w:r w:rsidR="00395676">
        <w:rPr>
          <w:rFonts w:ascii="Cambria" w:hAnsi="Cambria"/>
        </w:rPr>
        <w:t>n undergraduate</w:t>
      </w:r>
      <w:r w:rsidRPr="00A70A84">
        <w:rPr>
          <w:rFonts w:ascii="Cambria" w:hAnsi="Cambria"/>
        </w:rPr>
        <w:t xml:space="preserve"> course grade, </w:t>
      </w:r>
      <w:r w:rsidR="005C115E">
        <w:rPr>
          <w:rFonts w:ascii="Cambria" w:hAnsi="Cambria"/>
        </w:rPr>
        <w:t>the decision of the department chair</w:t>
      </w:r>
      <w:r w:rsidR="0090736E">
        <w:rPr>
          <w:rFonts w:ascii="Cambria" w:hAnsi="Cambria"/>
        </w:rPr>
        <w:t xml:space="preserve"> after reviewing the committee’s recommendations</w:t>
      </w:r>
      <w:r w:rsidR="005C115E">
        <w:rPr>
          <w:rFonts w:ascii="Cambria" w:hAnsi="Cambria"/>
        </w:rPr>
        <w:t xml:space="preserve"> </w:t>
      </w:r>
      <w:r w:rsidR="00512300">
        <w:rPr>
          <w:rFonts w:ascii="Cambria" w:hAnsi="Cambria"/>
        </w:rPr>
        <w:t xml:space="preserve">is </w:t>
      </w:r>
      <w:r w:rsidRPr="00A70A84">
        <w:rPr>
          <w:rFonts w:ascii="Cambria" w:hAnsi="Cambria"/>
        </w:rPr>
        <w:t xml:space="preserve">final.  </w:t>
      </w:r>
    </w:p>
    <w:p w14:paraId="0DBE2332" w14:textId="77777777" w:rsidR="0023339F" w:rsidRDefault="0023339F" w:rsidP="00A70A84">
      <w:pPr>
        <w:rPr>
          <w:rFonts w:ascii="Cambria" w:hAnsi="Cambria"/>
        </w:rPr>
      </w:pPr>
    </w:p>
    <w:p w14:paraId="64DA74A5" w14:textId="0E0C6CFF" w:rsidR="00A32AD7" w:rsidRPr="00A70A84" w:rsidRDefault="00BF5E70" w:rsidP="00A70A84">
      <w:pPr>
        <w:rPr>
          <w:rFonts w:ascii="Cambria" w:hAnsi="Cambria"/>
        </w:rPr>
      </w:pPr>
      <w:r w:rsidRPr="00A70A84">
        <w:rPr>
          <w:rFonts w:ascii="Cambria" w:hAnsi="Cambria"/>
        </w:rPr>
        <w:t xml:space="preserve">Other types of </w:t>
      </w:r>
      <w:r w:rsidR="00163618">
        <w:rPr>
          <w:rFonts w:ascii="Cambria" w:hAnsi="Cambria"/>
        </w:rPr>
        <w:t>grievance</w:t>
      </w:r>
      <w:r w:rsidR="00DC676D">
        <w:rPr>
          <w:rFonts w:ascii="Cambria" w:hAnsi="Cambria"/>
        </w:rPr>
        <w:t>s</w:t>
      </w:r>
      <w:r w:rsidR="00163618">
        <w:rPr>
          <w:rFonts w:ascii="Cambria" w:hAnsi="Cambria"/>
        </w:rPr>
        <w:t xml:space="preserve"> </w:t>
      </w:r>
      <w:r w:rsidR="0090736E">
        <w:rPr>
          <w:rFonts w:ascii="Cambria" w:hAnsi="Cambria"/>
        </w:rPr>
        <w:t>may be</w:t>
      </w:r>
      <w:r w:rsidRPr="00A70A84">
        <w:rPr>
          <w:rFonts w:ascii="Cambria" w:hAnsi="Cambria"/>
        </w:rPr>
        <w:t xml:space="preserve"> appeal</w:t>
      </w:r>
      <w:r w:rsidR="0090736E">
        <w:rPr>
          <w:rFonts w:ascii="Cambria" w:hAnsi="Cambria"/>
        </w:rPr>
        <w:t>ed</w:t>
      </w:r>
      <w:r w:rsidRPr="00A70A84">
        <w:rPr>
          <w:rFonts w:ascii="Cambria" w:hAnsi="Cambria"/>
        </w:rPr>
        <w:t xml:space="preserve"> using the </w:t>
      </w:r>
      <w:r w:rsidR="005C115E">
        <w:rPr>
          <w:rFonts w:ascii="Cambria" w:hAnsi="Cambria"/>
        </w:rPr>
        <w:t>following</w:t>
      </w:r>
      <w:r w:rsidRPr="00A70A84">
        <w:rPr>
          <w:rFonts w:ascii="Cambria" w:hAnsi="Cambria"/>
        </w:rPr>
        <w:t xml:space="preserve"> </w:t>
      </w:r>
      <w:r w:rsidR="005C115E" w:rsidRPr="00A70A84">
        <w:rPr>
          <w:rFonts w:ascii="Cambria" w:hAnsi="Cambria"/>
        </w:rPr>
        <w:t>procedur</w:t>
      </w:r>
      <w:r w:rsidR="005C115E">
        <w:rPr>
          <w:rFonts w:ascii="Cambria" w:hAnsi="Cambria"/>
        </w:rPr>
        <w:t>es</w:t>
      </w:r>
      <w:r w:rsidR="0090736E">
        <w:rPr>
          <w:rFonts w:ascii="Cambria" w:hAnsi="Cambria"/>
        </w:rPr>
        <w:t>:</w:t>
      </w:r>
    </w:p>
    <w:p w14:paraId="153BF4E0" w14:textId="558D2495" w:rsidR="00B26A44" w:rsidRPr="00A70A84" w:rsidRDefault="00B26A44" w:rsidP="00A32AD7">
      <w:pPr>
        <w:rPr>
          <w:rFonts w:ascii="Cambria" w:hAnsi="Cambria"/>
        </w:rPr>
      </w:pPr>
    </w:p>
    <w:p w14:paraId="623B5720" w14:textId="155F49EF" w:rsidR="00A32AD7" w:rsidRPr="00A70A84" w:rsidRDefault="00E40A6D" w:rsidP="00B93AF3">
      <w:pPr>
        <w:pStyle w:val="ListParagraph"/>
        <w:numPr>
          <w:ilvl w:val="0"/>
          <w:numId w:val="11"/>
        </w:numPr>
        <w:rPr>
          <w:rFonts w:ascii="Cambria" w:hAnsi="Cambria"/>
        </w:rPr>
      </w:pPr>
      <w:r>
        <w:rPr>
          <w:rFonts w:ascii="Cambria" w:hAnsi="Cambria"/>
        </w:rPr>
        <w:t>Both t</w:t>
      </w:r>
      <w:r w:rsidR="00FA02E7">
        <w:rPr>
          <w:rFonts w:ascii="Cambria" w:hAnsi="Cambria"/>
        </w:rPr>
        <w:t xml:space="preserve">he student who </w:t>
      </w:r>
      <w:r w:rsidR="005E13A1">
        <w:rPr>
          <w:rFonts w:ascii="Cambria" w:hAnsi="Cambria"/>
        </w:rPr>
        <w:t>filed</w:t>
      </w:r>
      <w:r w:rsidR="00FA02E7">
        <w:rPr>
          <w:rFonts w:ascii="Cambria" w:hAnsi="Cambria"/>
        </w:rPr>
        <w:t xml:space="preserve"> the </w:t>
      </w:r>
      <w:r>
        <w:rPr>
          <w:rFonts w:ascii="Cambria" w:hAnsi="Cambria"/>
        </w:rPr>
        <w:t>grievance</w:t>
      </w:r>
      <w:r w:rsidR="00FA02E7">
        <w:rPr>
          <w:rFonts w:ascii="Cambria" w:hAnsi="Cambria"/>
        </w:rPr>
        <w:t xml:space="preserve"> or the person at whom the grievance was directed</w:t>
      </w:r>
      <w:r>
        <w:rPr>
          <w:rFonts w:ascii="Cambria" w:hAnsi="Cambria"/>
        </w:rPr>
        <w:t>, if un</w:t>
      </w:r>
      <w:r w:rsidR="00B93AF3" w:rsidRPr="00A70A84">
        <w:rPr>
          <w:rFonts w:ascii="Cambria" w:hAnsi="Cambria"/>
        </w:rPr>
        <w:t>satisfied with the decision of the department</w:t>
      </w:r>
      <w:r w:rsidR="00B26A44" w:rsidRPr="00A70A84">
        <w:rPr>
          <w:rFonts w:ascii="Cambria" w:hAnsi="Cambria"/>
        </w:rPr>
        <w:t>, office or unit</w:t>
      </w:r>
      <w:r w:rsidR="00B93AF3" w:rsidRPr="00A70A84">
        <w:rPr>
          <w:rFonts w:ascii="Cambria" w:hAnsi="Cambria"/>
        </w:rPr>
        <w:t xml:space="preserve">, </w:t>
      </w:r>
      <w:r>
        <w:rPr>
          <w:rFonts w:ascii="Cambria" w:hAnsi="Cambria"/>
        </w:rPr>
        <w:t>has</w:t>
      </w:r>
      <w:r w:rsidR="00B93AF3" w:rsidRPr="00A70A84">
        <w:rPr>
          <w:rFonts w:ascii="Cambria" w:hAnsi="Cambria"/>
        </w:rPr>
        <w:t xml:space="preserve"> five </w:t>
      </w:r>
      <w:r w:rsidR="00ED7632">
        <w:rPr>
          <w:rFonts w:ascii="Cambria" w:hAnsi="Cambria"/>
        </w:rPr>
        <w:t xml:space="preserve">(5) </w:t>
      </w:r>
      <w:r w:rsidR="0090736E">
        <w:rPr>
          <w:rFonts w:ascii="Cambria" w:hAnsi="Cambria"/>
        </w:rPr>
        <w:t>business</w:t>
      </w:r>
      <w:r w:rsidR="0090736E" w:rsidRPr="00A70A84">
        <w:rPr>
          <w:rFonts w:ascii="Cambria" w:hAnsi="Cambria"/>
        </w:rPr>
        <w:t xml:space="preserve"> </w:t>
      </w:r>
      <w:r w:rsidR="00B93AF3" w:rsidRPr="00A70A84">
        <w:rPr>
          <w:rFonts w:ascii="Cambria" w:hAnsi="Cambria"/>
        </w:rPr>
        <w:t xml:space="preserve">days from receipt of the decision to contact the </w:t>
      </w:r>
      <w:r w:rsidR="00F71C56">
        <w:rPr>
          <w:rFonts w:ascii="Cambria" w:hAnsi="Cambria"/>
        </w:rPr>
        <w:t>Senior Associate Dean</w:t>
      </w:r>
      <w:r w:rsidR="00B93AF3" w:rsidRPr="00A70A84">
        <w:rPr>
          <w:rFonts w:ascii="Cambria" w:hAnsi="Cambria"/>
        </w:rPr>
        <w:t>, indicating the intention to appeal.</w:t>
      </w:r>
      <w:r w:rsidR="00A32AD7" w:rsidRPr="00A70A84">
        <w:rPr>
          <w:rFonts w:ascii="Cambria" w:hAnsi="Cambria"/>
        </w:rPr>
        <w:t xml:space="preserve">  </w:t>
      </w:r>
      <w:r w:rsidR="00B93AF3" w:rsidRPr="00A70A84">
        <w:rPr>
          <w:rFonts w:ascii="Cambria" w:hAnsi="Cambria"/>
        </w:rPr>
        <w:t xml:space="preserve"> </w:t>
      </w:r>
    </w:p>
    <w:p w14:paraId="01C62AB7" w14:textId="6D74B891" w:rsidR="00F95AFC" w:rsidRDefault="00395676" w:rsidP="00B93AF3">
      <w:pPr>
        <w:pStyle w:val="ListParagraph"/>
        <w:numPr>
          <w:ilvl w:val="0"/>
          <w:numId w:val="11"/>
        </w:numPr>
        <w:rPr>
          <w:rFonts w:ascii="Cambria" w:hAnsi="Cambria"/>
        </w:rPr>
      </w:pPr>
      <w:r>
        <w:rPr>
          <w:rFonts w:ascii="Cambria" w:hAnsi="Cambria"/>
        </w:rPr>
        <w:t>A</w:t>
      </w:r>
      <w:r w:rsidRPr="00A70A84">
        <w:rPr>
          <w:rFonts w:ascii="Cambria" w:hAnsi="Cambria"/>
        </w:rPr>
        <w:t xml:space="preserve"> </w:t>
      </w:r>
      <w:r w:rsidR="00030E34" w:rsidRPr="00F046B3">
        <w:rPr>
          <w:rFonts w:ascii="Cambria" w:hAnsi="Cambria"/>
        </w:rPr>
        <w:t>written</w:t>
      </w:r>
      <w:r w:rsidR="00030E34">
        <w:rPr>
          <w:rFonts w:ascii="Cambria" w:hAnsi="Cambria"/>
        </w:rPr>
        <w:t xml:space="preserve"> </w:t>
      </w:r>
      <w:r w:rsidR="00163618">
        <w:rPr>
          <w:rFonts w:ascii="Cambria" w:hAnsi="Cambria"/>
        </w:rPr>
        <w:t>appeal</w:t>
      </w:r>
      <w:r w:rsidR="00163618" w:rsidRPr="00A70A84">
        <w:rPr>
          <w:rFonts w:ascii="Cambria" w:hAnsi="Cambria"/>
        </w:rPr>
        <w:t xml:space="preserve"> </w:t>
      </w:r>
      <w:r w:rsidR="008608FA">
        <w:rPr>
          <w:rFonts w:ascii="Cambria" w:hAnsi="Cambria"/>
        </w:rPr>
        <w:t>must</w:t>
      </w:r>
      <w:r w:rsidR="008608FA" w:rsidRPr="00A70A84">
        <w:rPr>
          <w:rFonts w:ascii="Cambria" w:hAnsi="Cambria"/>
        </w:rPr>
        <w:t xml:space="preserve"> </w:t>
      </w:r>
      <w:r w:rsidR="00B93AF3" w:rsidRPr="00A70A84">
        <w:rPr>
          <w:rFonts w:ascii="Cambria" w:hAnsi="Cambria"/>
        </w:rPr>
        <w:t xml:space="preserve">be filed with the </w:t>
      </w:r>
      <w:r w:rsidR="00F71C56">
        <w:rPr>
          <w:rFonts w:ascii="Cambria" w:hAnsi="Cambria"/>
        </w:rPr>
        <w:t>Senior Associate Dean</w:t>
      </w:r>
      <w:r w:rsidR="00B93AF3" w:rsidRPr="00A70A84">
        <w:rPr>
          <w:rFonts w:ascii="Cambria" w:hAnsi="Cambria"/>
        </w:rPr>
        <w:t xml:space="preserve"> within 10 </w:t>
      </w:r>
      <w:r w:rsidR="008608FA">
        <w:rPr>
          <w:rFonts w:ascii="Cambria" w:hAnsi="Cambria"/>
        </w:rPr>
        <w:t>business</w:t>
      </w:r>
      <w:r w:rsidR="008608FA" w:rsidRPr="00A70A84">
        <w:rPr>
          <w:rFonts w:ascii="Cambria" w:hAnsi="Cambria"/>
        </w:rPr>
        <w:t xml:space="preserve"> </w:t>
      </w:r>
      <w:r w:rsidR="00B93AF3" w:rsidRPr="00A70A84">
        <w:rPr>
          <w:rFonts w:ascii="Cambria" w:hAnsi="Cambria"/>
        </w:rPr>
        <w:t xml:space="preserve">days of the time the appealing party was notified </w:t>
      </w:r>
      <w:r w:rsidR="008608FA">
        <w:rPr>
          <w:rFonts w:ascii="Cambria" w:hAnsi="Cambria"/>
        </w:rPr>
        <w:t>of the initial resolution of the complaint</w:t>
      </w:r>
      <w:r w:rsidR="00B93AF3" w:rsidRPr="00A70A84">
        <w:rPr>
          <w:rFonts w:ascii="Cambria" w:hAnsi="Cambria"/>
        </w:rPr>
        <w:t>.</w:t>
      </w:r>
      <w:r w:rsidR="00A32AD7" w:rsidRPr="00A70A84">
        <w:rPr>
          <w:rFonts w:ascii="Cambria" w:hAnsi="Cambria"/>
        </w:rPr>
        <w:t xml:space="preserve">  </w:t>
      </w:r>
    </w:p>
    <w:p w14:paraId="74486D90" w14:textId="5CD5BE81" w:rsidR="00F95AFC" w:rsidRDefault="00B93AF3" w:rsidP="00B93AF3">
      <w:pPr>
        <w:pStyle w:val="ListParagraph"/>
        <w:numPr>
          <w:ilvl w:val="0"/>
          <w:numId w:val="11"/>
        </w:numPr>
        <w:rPr>
          <w:rFonts w:ascii="Cambria" w:hAnsi="Cambria"/>
        </w:rPr>
      </w:pPr>
      <w:r w:rsidRPr="00F046B3">
        <w:rPr>
          <w:rFonts w:ascii="Cambria" w:hAnsi="Cambria"/>
        </w:rPr>
        <w:t xml:space="preserve">On receipt of a written </w:t>
      </w:r>
      <w:r w:rsidR="00163618" w:rsidRPr="00F046B3">
        <w:rPr>
          <w:rFonts w:ascii="Cambria" w:hAnsi="Cambria"/>
        </w:rPr>
        <w:t>appeal</w:t>
      </w:r>
      <w:r w:rsidRPr="00F046B3">
        <w:rPr>
          <w:rFonts w:ascii="Cambria" w:hAnsi="Cambria"/>
        </w:rPr>
        <w:t xml:space="preserve">, the </w:t>
      </w:r>
      <w:r w:rsidR="00F71C56">
        <w:rPr>
          <w:rFonts w:ascii="Cambria" w:hAnsi="Cambria"/>
        </w:rPr>
        <w:t>Senior A</w:t>
      </w:r>
      <w:r w:rsidRPr="00F046B3">
        <w:rPr>
          <w:rFonts w:ascii="Cambria" w:hAnsi="Cambria"/>
        </w:rPr>
        <w:t xml:space="preserve">ssociate </w:t>
      </w:r>
      <w:r w:rsidR="00F71C56">
        <w:rPr>
          <w:rFonts w:ascii="Cambria" w:hAnsi="Cambria"/>
        </w:rPr>
        <w:t>D</w:t>
      </w:r>
      <w:r w:rsidRPr="00F046B3">
        <w:rPr>
          <w:rFonts w:ascii="Cambria" w:hAnsi="Cambria"/>
        </w:rPr>
        <w:t xml:space="preserve">ean will convene a </w:t>
      </w:r>
      <w:r w:rsidR="00030E34" w:rsidRPr="00F046B3">
        <w:rPr>
          <w:rFonts w:ascii="Cambria" w:hAnsi="Cambria"/>
        </w:rPr>
        <w:t>sub-</w:t>
      </w:r>
      <w:r w:rsidR="00DC676D" w:rsidRPr="00F046B3">
        <w:rPr>
          <w:rFonts w:ascii="Cambria" w:hAnsi="Cambria"/>
        </w:rPr>
        <w:t xml:space="preserve">committee of </w:t>
      </w:r>
      <w:r w:rsidR="00A32AD7" w:rsidRPr="00F046B3">
        <w:rPr>
          <w:rFonts w:ascii="Cambria" w:hAnsi="Cambria"/>
        </w:rPr>
        <w:t xml:space="preserve">the </w:t>
      </w:r>
      <w:r w:rsidR="00F95AFC" w:rsidRPr="00F046B3">
        <w:rPr>
          <w:rFonts w:ascii="Cambria" w:hAnsi="Cambria"/>
        </w:rPr>
        <w:t xml:space="preserve">School of Education’s </w:t>
      </w:r>
      <w:r w:rsidR="00A32AD7" w:rsidRPr="00F046B3">
        <w:rPr>
          <w:rFonts w:ascii="Cambria" w:hAnsi="Cambria"/>
        </w:rPr>
        <w:t>Academic Planning Council</w:t>
      </w:r>
      <w:r w:rsidRPr="00F046B3">
        <w:rPr>
          <w:rFonts w:ascii="Cambria" w:hAnsi="Cambria"/>
        </w:rPr>
        <w:t>.</w:t>
      </w:r>
      <w:r w:rsidRPr="00A70A84">
        <w:rPr>
          <w:rFonts w:ascii="Cambria" w:hAnsi="Cambria"/>
        </w:rPr>
        <w:t xml:space="preserve"> This subcommittee may ask for additional information from the parties involved and</w:t>
      </w:r>
      <w:r w:rsidR="00A32AD7" w:rsidRPr="00A70A84">
        <w:rPr>
          <w:rFonts w:ascii="Cambria" w:hAnsi="Cambria"/>
        </w:rPr>
        <w:t>/or</w:t>
      </w:r>
      <w:r w:rsidRPr="00A70A84">
        <w:rPr>
          <w:rFonts w:ascii="Cambria" w:hAnsi="Cambria"/>
        </w:rPr>
        <w:t xml:space="preserve"> may hold a </w:t>
      </w:r>
      <w:r w:rsidR="00030E34">
        <w:rPr>
          <w:rFonts w:ascii="Cambria" w:hAnsi="Cambria"/>
        </w:rPr>
        <w:t>meeting</w:t>
      </w:r>
      <w:r w:rsidRPr="00A70A84">
        <w:rPr>
          <w:rFonts w:ascii="Cambria" w:hAnsi="Cambria"/>
        </w:rPr>
        <w:t xml:space="preserve"> at which both parties will be asked to speak separately</w:t>
      </w:r>
      <w:r w:rsidR="005E13A1">
        <w:rPr>
          <w:rFonts w:ascii="Cambria" w:hAnsi="Cambria"/>
        </w:rPr>
        <w:t xml:space="preserve"> (i.e., not in the room at the same time)</w:t>
      </w:r>
      <w:r w:rsidRPr="00A70A84">
        <w:rPr>
          <w:rFonts w:ascii="Cambria" w:hAnsi="Cambria"/>
        </w:rPr>
        <w:t xml:space="preserve">. </w:t>
      </w:r>
    </w:p>
    <w:p w14:paraId="4A80954A" w14:textId="03A425B4" w:rsidR="00BD76E5" w:rsidRDefault="00B93AF3" w:rsidP="00C445E3">
      <w:pPr>
        <w:pStyle w:val="ListParagraph"/>
        <w:numPr>
          <w:ilvl w:val="0"/>
          <w:numId w:val="11"/>
        </w:numPr>
      </w:pPr>
      <w:r w:rsidRPr="00A70A84">
        <w:rPr>
          <w:rFonts w:ascii="Cambria" w:hAnsi="Cambria"/>
        </w:rPr>
        <w:t xml:space="preserve">The subcommittee will then make a written recommendation to the </w:t>
      </w:r>
      <w:r w:rsidR="00F71C56">
        <w:rPr>
          <w:rFonts w:ascii="Cambria" w:hAnsi="Cambria"/>
        </w:rPr>
        <w:t>D</w:t>
      </w:r>
      <w:r w:rsidRPr="00A70A84">
        <w:rPr>
          <w:rFonts w:ascii="Cambria" w:hAnsi="Cambria"/>
        </w:rPr>
        <w:t>ean of the School of Education</w:t>
      </w:r>
      <w:r w:rsidR="00163618">
        <w:rPr>
          <w:rFonts w:ascii="Cambria" w:hAnsi="Cambria"/>
        </w:rPr>
        <w:t>, or their designee,</w:t>
      </w:r>
      <w:r w:rsidRPr="00A70A84">
        <w:rPr>
          <w:rFonts w:ascii="Cambria" w:hAnsi="Cambria"/>
        </w:rPr>
        <w:t xml:space="preserve"> who will render a decision. </w:t>
      </w:r>
      <w:r w:rsidR="008608FA">
        <w:rPr>
          <w:rFonts w:ascii="Cambria" w:hAnsi="Cambria"/>
        </w:rPr>
        <w:t>T</w:t>
      </w:r>
      <w:r w:rsidRPr="00A70A84">
        <w:rPr>
          <w:rFonts w:ascii="Cambria" w:hAnsi="Cambria"/>
        </w:rPr>
        <w:t>h</w:t>
      </w:r>
      <w:r w:rsidR="00D6610A">
        <w:rPr>
          <w:rFonts w:ascii="Cambria" w:hAnsi="Cambria"/>
        </w:rPr>
        <w:t>e dean or designee’s</w:t>
      </w:r>
      <w:r w:rsidRPr="00A70A84">
        <w:rPr>
          <w:rFonts w:ascii="Cambria" w:hAnsi="Cambria"/>
        </w:rPr>
        <w:t xml:space="preserve"> written decision shall be made within </w:t>
      </w:r>
      <w:r w:rsidR="00FB1822">
        <w:rPr>
          <w:rFonts w:ascii="Cambria" w:hAnsi="Cambria"/>
        </w:rPr>
        <w:t>3</w:t>
      </w:r>
      <w:r w:rsidRPr="00A70A84">
        <w:rPr>
          <w:rFonts w:ascii="Cambria" w:hAnsi="Cambria"/>
        </w:rPr>
        <w:t xml:space="preserve">0 </w:t>
      </w:r>
      <w:r w:rsidR="00F95AFC">
        <w:rPr>
          <w:rFonts w:ascii="Cambria" w:hAnsi="Cambria"/>
        </w:rPr>
        <w:t>business</w:t>
      </w:r>
      <w:r w:rsidRPr="00A70A84">
        <w:rPr>
          <w:rFonts w:ascii="Cambria" w:hAnsi="Cambria"/>
        </w:rPr>
        <w:t xml:space="preserve"> days from the date when the </w:t>
      </w:r>
      <w:r w:rsidR="00CA24EF" w:rsidRPr="00A70A84">
        <w:rPr>
          <w:rFonts w:ascii="Cambria" w:hAnsi="Cambria"/>
        </w:rPr>
        <w:t xml:space="preserve">written </w:t>
      </w:r>
      <w:r w:rsidR="00163618">
        <w:rPr>
          <w:rFonts w:ascii="Cambria" w:hAnsi="Cambria"/>
        </w:rPr>
        <w:lastRenderedPageBreak/>
        <w:t>appeal</w:t>
      </w:r>
      <w:r w:rsidR="00CA24EF" w:rsidRPr="00A70A84">
        <w:rPr>
          <w:rFonts w:ascii="Cambria" w:hAnsi="Cambria"/>
        </w:rPr>
        <w:t xml:space="preserve"> </w:t>
      </w:r>
      <w:r w:rsidRPr="00A70A84">
        <w:rPr>
          <w:rFonts w:ascii="Cambria" w:hAnsi="Cambria"/>
        </w:rPr>
        <w:t xml:space="preserve">was filed with the </w:t>
      </w:r>
      <w:r w:rsidR="00F71C56">
        <w:rPr>
          <w:rFonts w:ascii="Cambria" w:hAnsi="Cambria"/>
        </w:rPr>
        <w:t>Senior Associate Dean</w:t>
      </w:r>
      <w:r w:rsidRPr="00A70A84">
        <w:rPr>
          <w:rFonts w:ascii="Cambria" w:hAnsi="Cambria"/>
        </w:rPr>
        <w:t>.</w:t>
      </w:r>
      <w:r w:rsidR="00F71C56">
        <w:rPr>
          <w:rFonts w:ascii="Cambria" w:hAnsi="Cambria"/>
        </w:rPr>
        <w:t xml:space="preserve">  </w:t>
      </w:r>
      <w:r w:rsidR="005E13A1">
        <w:rPr>
          <w:rFonts w:ascii="Cambria" w:hAnsi="Cambria"/>
        </w:rPr>
        <w:t>For undergraduate students, the</w:t>
      </w:r>
      <w:r w:rsidR="00F71C56" w:rsidRPr="00FB1822">
        <w:rPr>
          <w:rFonts w:ascii="Cambria" w:hAnsi="Cambria"/>
        </w:rPr>
        <w:t xml:space="preserve"> dean or designee’s decision is final.</w:t>
      </w:r>
    </w:p>
    <w:p w14:paraId="1CB7DDAA" w14:textId="77777777" w:rsidR="00BD76E5" w:rsidRDefault="00BD76E5" w:rsidP="00467BE9">
      <w:pPr>
        <w:rPr>
          <w:rFonts w:ascii="Cambria" w:hAnsi="Cambria"/>
        </w:rPr>
      </w:pPr>
    </w:p>
    <w:p w14:paraId="2CC63F43" w14:textId="74207866" w:rsidR="00467BE9" w:rsidRDefault="00163618" w:rsidP="00467BE9">
      <w:pPr>
        <w:rPr>
          <w:rFonts w:ascii="Cambria" w:hAnsi="Cambria"/>
        </w:rPr>
      </w:pPr>
      <w:r>
        <w:rPr>
          <w:rFonts w:ascii="Cambria" w:hAnsi="Cambria"/>
        </w:rPr>
        <w:t>Further a</w:t>
      </w:r>
      <w:r w:rsidR="00467BE9">
        <w:rPr>
          <w:rFonts w:ascii="Cambria" w:hAnsi="Cambria"/>
        </w:rPr>
        <w:t xml:space="preserve">ppealing a School of Education decision – </w:t>
      </w:r>
      <w:r w:rsidR="00467BE9" w:rsidRPr="00A70A84">
        <w:rPr>
          <w:rFonts w:ascii="Cambria" w:hAnsi="Cambria"/>
          <w:i/>
          <w:iCs/>
        </w:rPr>
        <w:t>graduate students only</w:t>
      </w:r>
    </w:p>
    <w:p w14:paraId="177E7798" w14:textId="48D9CF94" w:rsidR="00467BE9" w:rsidRPr="00A70A84" w:rsidRDefault="00467BE9" w:rsidP="00C60C80">
      <w:pPr>
        <w:pStyle w:val="ListParagraph"/>
        <w:rPr>
          <w:rFonts w:ascii="Cambria" w:hAnsi="Cambria"/>
        </w:rPr>
      </w:pPr>
      <w:r>
        <w:rPr>
          <w:rFonts w:ascii="Cambria" w:hAnsi="Cambria"/>
        </w:rPr>
        <w:t>Graduate students have the option to appeal decisions by the School of Education dean</w:t>
      </w:r>
      <w:r w:rsidR="00163618">
        <w:rPr>
          <w:rFonts w:ascii="Cambria" w:hAnsi="Cambria"/>
        </w:rPr>
        <w:t xml:space="preserve"> or designee</w:t>
      </w:r>
      <w:r>
        <w:rPr>
          <w:rFonts w:ascii="Cambria" w:hAnsi="Cambria"/>
        </w:rPr>
        <w:t xml:space="preserve"> by using the process detailed on the </w:t>
      </w:r>
      <w:hyperlink r:id="rId11" w:history="1">
        <w:r w:rsidRPr="00076B76">
          <w:rPr>
            <w:rStyle w:val="Hyperlink"/>
            <w:rFonts w:ascii="Cambria" w:hAnsi="Cambria"/>
          </w:rPr>
          <w:t>Graduate School’s website</w:t>
        </w:r>
      </w:hyperlink>
      <w:r w:rsidR="00163618">
        <w:rPr>
          <w:rFonts w:ascii="Cambria" w:hAnsi="Cambria"/>
        </w:rPr>
        <w:t>.</w:t>
      </w:r>
    </w:p>
    <w:p w14:paraId="33DA7C8B" w14:textId="77777777" w:rsidR="00A32AD7" w:rsidRPr="00A70A84" w:rsidRDefault="00A32AD7" w:rsidP="00B93AF3">
      <w:pPr>
        <w:rPr>
          <w:rFonts w:ascii="Cambria" w:hAnsi="Cambria"/>
        </w:rPr>
      </w:pPr>
    </w:p>
    <w:p w14:paraId="2171FBFA" w14:textId="3BD6A090" w:rsidR="00B93AF3" w:rsidRPr="00A70A84" w:rsidRDefault="00B93AF3" w:rsidP="00B93AF3">
      <w:pPr>
        <w:rPr>
          <w:rFonts w:ascii="Cambria" w:hAnsi="Cambria"/>
        </w:rPr>
      </w:pPr>
      <w:r w:rsidRPr="00A70A84">
        <w:rPr>
          <w:rFonts w:ascii="Cambria" w:hAnsi="Cambria"/>
        </w:rPr>
        <w:t>Questions about these procedures can be directed to the School of Education Dean's Office, 377 Education Building, 1000 Bascom Mall, 608-262-1763.</w:t>
      </w:r>
    </w:p>
    <w:p w14:paraId="082C9AB2" w14:textId="31A30D9B" w:rsidR="00B66C7A" w:rsidRDefault="00B66C7A" w:rsidP="00CE7EE4"/>
    <w:p w14:paraId="5C808889" w14:textId="77777777" w:rsidR="003A2AC3" w:rsidRPr="00C445E3" w:rsidRDefault="003A2AC3" w:rsidP="003A2AC3">
      <w:pPr>
        <w:rPr>
          <w:rFonts w:ascii="Cambria" w:eastAsia="Calibri" w:hAnsi="Cambria" w:cs="Calibri"/>
          <w:b/>
          <w:bCs/>
        </w:rPr>
      </w:pPr>
      <w:r w:rsidRPr="00C445E3">
        <w:rPr>
          <w:rFonts w:ascii="Cambria" w:eastAsia="Calibri" w:hAnsi="Cambria" w:cs="Calibri"/>
          <w:b/>
          <w:bCs/>
        </w:rPr>
        <w:t>Resources:</w:t>
      </w:r>
    </w:p>
    <w:p w14:paraId="0EC1877A" w14:textId="77777777" w:rsidR="00B66C7A" w:rsidRDefault="00B66C7A" w:rsidP="00B93AF3"/>
    <w:p w14:paraId="2A6E3509" w14:textId="1BDB8CA8" w:rsidR="003A2AC3" w:rsidRPr="00A70A84" w:rsidRDefault="003460F8" w:rsidP="003A2AC3">
      <w:pPr>
        <w:numPr>
          <w:ilvl w:val="0"/>
          <w:numId w:val="6"/>
        </w:numPr>
        <w:rPr>
          <w:rFonts w:ascii="Cambria" w:hAnsi="Cambria"/>
        </w:rPr>
      </w:pPr>
      <w:hyperlink r:id="rId12" w:history="1">
        <w:r w:rsidR="003A2AC3" w:rsidRPr="00174B77">
          <w:rPr>
            <w:rStyle w:val="Hyperlink"/>
            <w:rFonts w:ascii="Cambria" w:eastAsia="Times New Roman" w:hAnsi="Cambria" w:cs="Times New Roman"/>
            <w:b/>
          </w:rPr>
          <w:t>Office of Compliance</w:t>
        </w:r>
      </w:hyperlink>
      <w:r w:rsidR="003A2AC3" w:rsidRPr="00A70A84">
        <w:rPr>
          <w:rFonts w:ascii="Cambria" w:eastAsia="Calibri" w:hAnsi="Cambria" w:cs="Calibri"/>
        </w:rPr>
        <w:t xml:space="preserve"> (for discrimination </w:t>
      </w:r>
      <w:r w:rsidR="00B1505B">
        <w:rPr>
          <w:rFonts w:ascii="Cambria" w:eastAsia="Calibri" w:hAnsi="Cambria" w:cs="Calibri"/>
        </w:rPr>
        <w:t xml:space="preserve">based on protected classes, </w:t>
      </w:r>
      <w:r w:rsidR="003A2AC3">
        <w:rPr>
          <w:rFonts w:ascii="Cambria" w:eastAsia="Calibri" w:hAnsi="Cambria" w:cs="Calibri"/>
        </w:rPr>
        <w:t>including</w:t>
      </w:r>
      <w:r w:rsidR="00B1505B">
        <w:rPr>
          <w:rFonts w:ascii="Cambria" w:eastAsia="Calibri" w:hAnsi="Cambria" w:cs="Calibri"/>
        </w:rPr>
        <w:t xml:space="preserve"> misconduct</w:t>
      </w:r>
      <w:r w:rsidR="003A2AC3" w:rsidRPr="00A70A84">
        <w:rPr>
          <w:rFonts w:ascii="Cambria" w:eastAsia="Calibri" w:hAnsi="Cambria" w:cs="Calibri"/>
        </w:rPr>
        <w:t>)</w:t>
      </w:r>
    </w:p>
    <w:p w14:paraId="60F55BAE" w14:textId="77777777" w:rsidR="003A2AC3" w:rsidRPr="008A7491" w:rsidRDefault="003A2AC3" w:rsidP="003A2AC3">
      <w:pPr>
        <w:ind w:firstLine="720"/>
        <w:rPr>
          <w:rFonts w:ascii="Cambria" w:eastAsia="Calibri" w:hAnsi="Cambria" w:cs="Calibri"/>
        </w:rPr>
      </w:pPr>
      <w:r w:rsidRPr="008A7491">
        <w:rPr>
          <w:rFonts w:ascii="Cambria" w:eastAsia="Calibri" w:hAnsi="Cambria" w:cs="Calibri"/>
        </w:rPr>
        <w:t>179A Bascom Hall, 608-262-2378</w:t>
      </w:r>
    </w:p>
    <w:p w14:paraId="3FCB1201" w14:textId="77777777" w:rsidR="003A2AC3" w:rsidRPr="00A70A84" w:rsidRDefault="003460F8" w:rsidP="003A2AC3">
      <w:pPr>
        <w:numPr>
          <w:ilvl w:val="0"/>
          <w:numId w:val="3"/>
        </w:numPr>
        <w:rPr>
          <w:rFonts w:ascii="Cambria" w:hAnsi="Cambria"/>
        </w:rPr>
      </w:pPr>
      <w:hyperlink r:id="rId13">
        <w:r w:rsidR="003A2AC3" w:rsidRPr="008A7491">
          <w:rPr>
            <w:rFonts w:ascii="Cambria" w:eastAsia="Times New Roman" w:hAnsi="Cambria" w:cs="Times New Roman"/>
            <w:b/>
            <w:color w:val="1155CC"/>
            <w:u w:val="single"/>
          </w:rPr>
          <w:t xml:space="preserve">Office of Student Conduct and Community Standards </w:t>
        </w:r>
      </w:hyperlink>
      <w:r w:rsidR="003A2AC3" w:rsidRPr="008A7491">
        <w:rPr>
          <w:rFonts w:ascii="Cambria" w:eastAsia="Times New Roman" w:hAnsi="Cambria" w:cs="Times New Roman"/>
          <w:bCs/>
        </w:rPr>
        <w:t xml:space="preserve">(for conflicts between students, </w:t>
      </w:r>
      <w:r w:rsidR="003A2AC3">
        <w:rPr>
          <w:rFonts w:ascii="Cambria" w:eastAsia="Times New Roman" w:hAnsi="Cambria" w:cs="Times New Roman"/>
          <w:bCs/>
        </w:rPr>
        <w:t>or academic integrity violations</w:t>
      </w:r>
      <w:r w:rsidR="003A2AC3" w:rsidRPr="00A70A84">
        <w:rPr>
          <w:rFonts w:ascii="Cambria" w:eastAsia="Times New Roman" w:hAnsi="Cambria" w:cs="Times New Roman"/>
          <w:bCs/>
        </w:rPr>
        <w:t>)</w:t>
      </w:r>
    </w:p>
    <w:p w14:paraId="6C7E8A80" w14:textId="77777777" w:rsidR="003A2AC3" w:rsidRPr="00A70A84" w:rsidRDefault="003A2AC3" w:rsidP="003A2AC3">
      <w:pPr>
        <w:ind w:firstLine="720"/>
        <w:rPr>
          <w:rFonts w:ascii="Cambria" w:eastAsia="Calibri" w:hAnsi="Cambria" w:cs="Calibri"/>
        </w:rPr>
      </w:pPr>
      <w:r w:rsidRPr="00A70A84">
        <w:rPr>
          <w:rFonts w:ascii="Cambria" w:eastAsia="Calibri" w:hAnsi="Cambria" w:cs="Calibri"/>
        </w:rPr>
        <w:t>70 Bascom Hall, 608-263-5700</w:t>
      </w:r>
    </w:p>
    <w:p w14:paraId="5B5C1B59" w14:textId="77777777" w:rsidR="00B1505B" w:rsidRPr="00C445E3" w:rsidRDefault="003460F8" w:rsidP="007703B0">
      <w:pPr>
        <w:numPr>
          <w:ilvl w:val="0"/>
          <w:numId w:val="3"/>
        </w:numPr>
        <w:rPr>
          <w:rStyle w:val="CommentReference"/>
          <w:rFonts w:ascii="Cambria" w:eastAsia="Calibri" w:hAnsi="Cambria" w:cs="Calibri"/>
          <w:sz w:val="24"/>
          <w:szCs w:val="24"/>
        </w:rPr>
      </w:pPr>
      <w:hyperlink r:id="rId14">
        <w:r w:rsidR="003A2AC3" w:rsidRPr="00B1505B">
          <w:rPr>
            <w:rFonts w:ascii="Cambria" w:eastAsia="Times New Roman" w:hAnsi="Cambria" w:cs="Times New Roman"/>
            <w:b/>
            <w:color w:val="1155CC"/>
            <w:u w:val="single"/>
          </w:rPr>
          <w:t>Bias or Hate Reporting</w:t>
        </w:r>
      </w:hyperlink>
      <w:r w:rsidR="003A2AC3" w:rsidRPr="00B1505B">
        <w:rPr>
          <w:rFonts w:ascii="Cambria" w:eastAsia="Times New Roman" w:hAnsi="Cambria" w:cs="Times New Roman"/>
          <w:b/>
          <w:color w:val="1155CC"/>
          <w:u w:val="single"/>
        </w:rPr>
        <w:t xml:space="preserve"> </w:t>
      </w:r>
      <w:r w:rsidR="003A2AC3" w:rsidRPr="00B1505B">
        <w:rPr>
          <w:rFonts w:ascii="Cambria" w:eastAsia="Times New Roman" w:hAnsi="Cambria" w:cs="Times New Roman"/>
          <w:bCs/>
        </w:rPr>
        <w:t xml:space="preserve">(for students who experience or observe bias or hate incidents)  </w:t>
      </w:r>
    </w:p>
    <w:p w14:paraId="4B1D1B6A" w14:textId="3091905D" w:rsidR="003A2AC3" w:rsidRPr="00B1505B" w:rsidRDefault="003A2AC3" w:rsidP="00B73E38">
      <w:pPr>
        <w:ind w:left="720"/>
        <w:rPr>
          <w:rFonts w:ascii="Cambria" w:eastAsia="Calibri" w:hAnsi="Cambria" w:cs="Calibri"/>
        </w:rPr>
      </w:pPr>
      <w:r w:rsidRPr="00B1505B">
        <w:rPr>
          <w:rFonts w:ascii="Cambria" w:eastAsia="Calibri" w:hAnsi="Cambria" w:cs="Calibri"/>
        </w:rPr>
        <w:t>70 Bascom Hall, 608-263-5700</w:t>
      </w:r>
    </w:p>
    <w:p w14:paraId="36B18F2B" w14:textId="77777777" w:rsidR="003A2AC3" w:rsidRPr="00A70A84" w:rsidRDefault="003460F8" w:rsidP="003A2AC3">
      <w:pPr>
        <w:numPr>
          <w:ilvl w:val="0"/>
          <w:numId w:val="5"/>
        </w:numPr>
        <w:rPr>
          <w:rFonts w:ascii="Cambria" w:hAnsi="Cambria"/>
        </w:rPr>
      </w:pPr>
      <w:hyperlink r:id="rId15">
        <w:r w:rsidR="003A2AC3" w:rsidRPr="00A70A84">
          <w:rPr>
            <w:rFonts w:ascii="Cambria" w:eastAsia="Times New Roman" w:hAnsi="Cambria" w:cs="Times New Roman"/>
            <w:b/>
            <w:color w:val="954F72"/>
            <w:u w:val="single"/>
          </w:rPr>
          <w:t>Graduate School</w:t>
        </w:r>
      </w:hyperlink>
      <w:hyperlink r:id="rId16">
        <w:r w:rsidR="003A2AC3" w:rsidRPr="00A70A84">
          <w:rPr>
            <w:rFonts w:ascii="Cambria" w:eastAsia="Georgia" w:hAnsi="Cambria" w:cs="Georgia"/>
            <w:b/>
            <w:color w:val="954F72"/>
            <w:u w:val="single"/>
          </w:rPr>
          <w:t xml:space="preserve"> </w:t>
        </w:r>
      </w:hyperlink>
      <w:r w:rsidR="003A2AC3" w:rsidRPr="00A70A84">
        <w:rPr>
          <w:rFonts w:ascii="Cambria" w:eastAsia="Calibri" w:hAnsi="Cambria" w:cs="Calibri"/>
        </w:rPr>
        <w:t xml:space="preserve">(for </w:t>
      </w:r>
      <w:r w:rsidR="003A2AC3">
        <w:rPr>
          <w:rFonts w:ascii="Cambria" w:eastAsia="Calibri" w:hAnsi="Cambria" w:cs="Calibri"/>
        </w:rPr>
        <w:t xml:space="preserve">graduate students who need </w:t>
      </w:r>
      <w:r w:rsidR="003A2AC3" w:rsidRPr="00A70A84">
        <w:rPr>
          <w:rFonts w:ascii="Cambria" w:eastAsia="Calibri" w:hAnsi="Cambria" w:cs="Calibri"/>
        </w:rPr>
        <w:t>informal advice at any level of review</w:t>
      </w:r>
      <w:r w:rsidR="003A2AC3">
        <w:rPr>
          <w:rFonts w:ascii="Cambria" w:eastAsia="Calibri" w:hAnsi="Cambria" w:cs="Calibri"/>
        </w:rPr>
        <w:t xml:space="preserve">; </w:t>
      </w:r>
      <w:r w:rsidR="003A2AC3" w:rsidRPr="00A70A84">
        <w:rPr>
          <w:rFonts w:ascii="Cambria" w:eastAsia="Calibri" w:hAnsi="Cambria" w:cs="Calibri"/>
        </w:rPr>
        <w:t>for official appeals of program/departmental or school/college grievance decisions</w:t>
      </w:r>
      <w:r w:rsidR="003A2AC3">
        <w:rPr>
          <w:rFonts w:ascii="Cambria" w:eastAsia="Calibri" w:hAnsi="Cambria" w:cs="Calibri"/>
        </w:rPr>
        <w:t xml:space="preserve">, see </w:t>
      </w:r>
      <w:hyperlink r:id="rId17" w:history="1">
        <w:r w:rsidR="003A2AC3" w:rsidRPr="00E24731">
          <w:rPr>
            <w:rStyle w:val="Hyperlink"/>
            <w:rFonts w:ascii="Cambria" w:eastAsia="Calibri" w:hAnsi="Cambria" w:cs="Calibri"/>
          </w:rPr>
          <w:t>Graduate Assistant Policies and Procedures</w:t>
        </w:r>
      </w:hyperlink>
      <w:r w:rsidR="003A2AC3" w:rsidRPr="00A70A84">
        <w:rPr>
          <w:rFonts w:ascii="Cambria" w:eastAsia="Calibri" w:hAnsi="Cambria" w:cs="Calibri"/>
        </w:rPr>
        <w:t>)</w:t>
      </w:r>
    </w:p>
    <w:p w14:paraId="7802C92C" w14:textId="2EFD7146" w:rsidR="003A2AC3" w:rsidRPr="00A70A84" w:rsidRDefault="003A2AC3" w:rsidP="00BD76E5">
      <w:pPr>
        <w:ind w:firstLine="720"/>
        <w:rPr>
          <w:rFonts w:ascii="Cambria" w:eastAsia="Calibri" w:hAnsi="Cambria" w:cs="Calibri"/>
        </w:rPr>
      </w:pPr>
      <w:r w:rsidRPr="00A70A84">
        <w:rPr>
          <w:rFonts w:ascii="Cambria" w:eastAsia="Calibri" w:hAnsi="Cambria" w:cs="Calibri"/>
        </w:rPr>
        <w:t>217 Bascom Hall, 608-262-2433</w:t>
      </w:r>
    </w:p>
    <w:p w14:paraId="1DECA6A1" w14:textId="6A430D52" w:rsidR="003A2AC3" w:rsidRPr="00A70A84" w:rsidRDefault="003460F8" w:rsidP="003A2AC3">
      <w:pPr>
        <w:numPr>
          <w:ilvl w:val="0"/>
          <w:numId w:val="8"/>
        </w:numPr>
        <w:rPr>
          <w:rFonts w:ascii="Cambria" w:hAnsi="Cambria"/>
        </w:rPr>
      </w:pPr>
      <w:hyperlink r:id="rId18">
        <w:r w:rsidR="003A2AC3" w:rsidRPr="00A70A84">
          <w:rPr>
            <w:rFonts w:ascii="Cambria" w:eastAsia="Times New Roman" w:hAnsi="Cambria" w:cs="Times New Roman"/>
            <w:b/>
            <w:color w:val="0479A8"/>
          </w:rPr>
          <w:t>Ombuds Office for Faculty and Staff</w:t>
        </w:r>
      </w:hyperlink>
      <w:r w:rsidR="003A2AC3" w:rsidRPr="00A70A84">
        <w:rPr>
          <w:rFonts w:ascii="Cambria" w:eastAsia="Calibri" w:hAnsi="Cambria" w:cs="Calibri"/>
        </w:rPr>
        <w:t xml:space="preserve"> (for UW-Madison employe</w:t>
      </w:r>
      <w:r w:rsidR="00B1505B">
        <w:rPr>
          <w:rFonts w:ascii="Cambria" w:eastAsia="Calibri" w:hAnsi="Cambria" w:cs="Calibri"/>
        </w:rPr>
        <w:t>es, including</w:t>
      </w:r>
      <w:r w:rsidR="003A2AC3" w:rsidRPr="00A70A84">
        <w:rPr>
          <w:rFonts w:ascii="Cambria" w:eastAsia="Calibri" w:hAnsi="Cambria" w:cs="Calibri"/>
        </w:rPr>
        <w:t xml:space="preserve"> graduate students)</w:t>
      </w:r>
    </w:p>
    <w:p w14:paraId="1AC13BE4" w14:textId="77777777" w:rsidR="003A2AC3" w:rsidRPr="00A70A84" w:rsidRDefault="003A2AC3" w:rsidP="003A2AC3">
      <w:pPr>
        <w:ind w:firstLine="720"/>
        <w:rPr>
          <w:rFonts w:ascii="Cambria" w:eastAsia="Calibri" w:hAnsi="Cambria" w:cs="Calibri"/>
        </w:rPr>
      </w:pPr>
      <w:r w:rsidRPr="00A70A84">
        <w:rPr>
          <w:rFonts w:ascii="Cambria" w:eastAsia="Calibri" w:hAnsi="Cambria" w:cs="Calibri"/>
        </w:rPr>
        <w:t>523-524 Lowell Center, 608-265-9992</w:t>
      </w:r>
    </w:p>
    <w:p w14:paraId="022365A9" w14:textId="77777777" w:rsidR="003A2AC3" w:rsidRPr="00A70A84" w:rsidRDefault="003460F8" w:rsidP="003A2AC3">
      <w:pPr>
        <w:numPr>
          <w:ilvl w:val="0"/>
          <w:numId w:val="9"/>
        </w:numPr>
        <w:rPr>
          <w:rFonts w:ascii="Cambria" w:hAnsi="Cambria"/>
        </w:rPr>
      </w:pPr>
      <w:hyperlink r:id="rId19">
        <w:r w:rsidR="003A2AC3" w:rsidRPr="00A70A84">
          <w:rPr>
            <w:rFonts w:ascii="Cambria" w:eastAsia="Times New Roman" w:hAnsi="Cambria" w:cs="Times New Roman"/>
            <w:b/>
            <w:color w:val="0479A8"/>
          </w:rPr>
          <w:t>Employee Assistance</w:t>
        </w:r>
      </w:hyperlink>
      <w:r w:rsidR="003A2AC3" w:rsidRPr="00A70A84">
        <w:rPr>
          <w:rFonts w:ascii="Cambria" w:eastAsia="Calibri" w:hAnsi="Cambria" w:cs="Calibri"/>
        </w:rPr>
        <w:t xml:space="preserve"> (for conflicts involving graduate assistants and other employees)</w:t>
      </w:r>
    </w:p>
    <w:p w14:paraId="22FFB0FB" w14:textId="77777777" w:rsidR="003A2AC3" w:rsidRPr="00A70A84" w:rsidRDefault="003A2AC3" w:rsidP="003A2AC3">
      <w:pPr>
        <w:ind w:firstLine="720"/>
        <w:rPr>
          <w:rFonts w:ascii="Cambria" w:eastAsia="Calibri" w:hAnsi="Cambria" w:cs="Calibri"/>
        </w:rPr>
      </w:pPr>
      <w:r w:rsidRPr="00A70A84">
        <w:rPr>
          <w:rFonts w:ascii="Cambria" w:eastAsia="Calibri" w:hAnsi="Cambria" w:cs="Calibri"/>
        </w:rPr>
        <w:t>256 Lowell Hall, 608-263-2987</w:t>
      </w:r>
    </w:p>
    <w:p w14:paraId="6B666AB2" w14:textId="77777777" w:rsidR="00FC4EEC" w:rsidRPr="00A70A84" w:rsidRDefault="003460F8" w:rsidP="00FC4EEC">
      <w:pPr>
        <w:numPr>
          <w:ilvl w:val="0"/>
          <w:numId w:val="4"/>
        </w:numPr>
        <w:rPr>
          <w:rFonts w:ascii="Cambria" w:hAnsi="Cambria"/>
        </w:rPr>
      </w:pPr>
      <w:hyperlink r:id="rId20">
        <w:r w:rsidR="003A2AC3" w:rsidRPr="00A70A84">
          <w:rPr>
            <w:rFonts w:ascii="Cambria" w:eastAsia="Times New Roman" w:hAnsi="Cambria" w:cs="Times New Roman"/>
            <w:b/>
            <w:color w:val="0479A8"/>
          </w:rPr>
          <w:t>Dean of Students Office</w:t>
        </w:r>
      </w:hyperlink>
      <w:r w:rsidR="00FC4EEC">
        <w:rPr>
          <w:rFonts w:ascii="Cambria" w:eastAsia="Times New Roman" w:hAnsi="Cambria" w:cs="Times New Roman"/>
          <w:b/>
          <w:color w:val="0479A8"/>
        </w:rPr>
        <w:t xml:space="preserve"> </w:t>
      </w:r>
      <w:r w:rsidR="00FC4EEC" w:rsidRPr="00A70A84">
        <w:rPr>
          <w:rFonts w:ascii="Cambria" w:eastAsia="Calibri" w:hAnsi="Cambria" w:cs="Calibri"/>
        </w:rPr>
        <w:t xml:space="preserve">(for </w:t>
      </w:r>
      <w:r w:rsidR="00FC4EEC" w:rsidRPr="00CA24EF">
        <w:rPr>
          <w:rFonts w:ascii="Cambria" w:eastAsia="Calibri" w:hAnsi="Cambria" w:cs="Calibri"/>
        </w:rPr>
        <w:t xml:space="preserve">any </w:t>
      </w:r>
      <w:r w:rsidR="00FC4EEC" w:rsidRPr="00A70A84">
        <w:rPr>
          <w:rFonts w:ascii="Cambria" w:eastAsia="Calibri" w:hAnsi="Cambria" w:cs="Calibri"/>
        </w:rPr>
        <w:t>students</w:t>
      </w:r>
      <w:r w:rsidR="00FC4EEC" w:rsidRPr="00CA24EF">
        <w:rPr>
          <w:rFonts w:ascii="Cambria" w:eastAsia="Calibri" w:hAnsi="Cambria" w:cs="Calibri"/>
        </w:rPr>
        <w:t xml:space="preserve"> needing</w:t>
      </w:r>
      <w:r w:rsidR="00FC4EEC" w:rsidRPr="00A70A84">
        <w:rPr>
          <w:rFonts w:ascii="Cambria" w:eastAsia="Calibri" w:hAnsi="Cambria" w:cs="Calibri"/>
        </w:rPr>
        <w:t xml:space="preserve"> advice or support)</w:t>
      </w:r>
    </w:p>
    <w:p w14:paraId="53182487" w14:textId="77777777" w:rsidR="00FC4EEC" w:rsidRDefault="00FC4EEC" w:rsidP="00FC4EEC">
      <w:pPr>
        <w:ind w:firstLine="720"/>
        <w:rPr>
          <w:rFonts w:ascii="Cambria" w:eastAsia="Calibri" w:hAnsi="Cambria" w:cs="Calibri"/>
        </w:rPr>
      </w:pPr>
      <w:r w:rsidRPr="00A70A84">
        <w:rPr>
          <w:rFonts w:ascii="Cambria" w:eastAsia="Calibri" w:hAnsi="Cambria" w:cs="Calibri"/>
        </w:rPr>
        <w:t>70 Bascom Hall, 608-263-5700</w:t>
      </w:r>
    </w:p>
    <w:p w14:paraId="7153C047" w14:textId="3E786626" w:rsidR="00FC4EEC" w:rsidRPr="00134086" w:rsidRDefault="00FC4EEC" w:rsidP="00134086">
      <w:pPr>
        <w:numPr>
          <w:ilvl w:val="0"/>
          <w:numId w:val="4"/>
        </w:numPr>
        <w:rPr>
          <w:rFonts w:ascii="Cambria" w:hAnsi="Cambria"/>
        </w:rPr>
      </w:pPr>
      <w:hyperlink r:id="rId21" w:history="1">
        <w:r w:rsidRPr="00FC4EEC">
          <w:rPr>
            <w:rStyle w:val="Hyperlink"/>
            <w:rFonts w:ascii="Cambria" w:eastAsia="Calibri" w:hAnsi="Cambria" w:cs="Calibri"/>
            <w:b/>
            <w:bCs/>
          </w:rPr>
          <w:t>Office of Human Resources</w:t>
        </w:r>
      </w:hyperlink>
      <w:r w:rsidRPr="00134086">
        <w:rPr>
          <w:rFonts w:ascii="Cambria" w:eastAsia="Calibri" w:hAnsi="Cambria" w:cs="Calibri"/>
        </w:rPr>
        <w:t xml:space="preserve"> </w:t>
      </w:r>
      <w:r w:rsidRPr="00134086">
        <w:rPr>
          <w:rFonts w:ascii="Cambria" w:eastAsia="Calibri" w:hAnsi="Cambria" w:cs="Calibri"/>
        </w:rPr>
        <w:t>for policies and procedures to address workplace conflict)</w:t>
      </w:r>
    </w:p>
    <w:p w14:paraId="3504674B" w14:textId="77777777" w:rsidR="00FC4EEC" w:rsidRPr="008A7491" w:rsidRDefault="00FC4EEC" w:rsidP="00FC4EEC">
      <w:pPr>
        <w:pStyle w:val="ListParagraph"/>
        <w:rPr>
          <w:rFonts w:ascii="Cambria" w:eastAsia="Calibri" w:hAnsi="Cambria" w:cs="Calibri"/>
        </w:rPr>
      </w:pPr>
      <w:r>
        <w:rPr>
          <w:rFonts w:ascii="Cambria" w:eastAsia="Calibri" w:hAnsi="Cambria" w:cs="Calibri"/>
        </w:rPr>
        <w:t>21 N Park Street Suite 5101, 608-265-2257</w:t>
      </w:r>
    </w:p>
    <w:p w14:paraId="230EC5BA" w14:textId="17259AE2" w:rsidR="00FC4EEC" w:rsidRDefault="00FC4EEC" w:rsidP="00FC4EEC">
      <w:pPr>
        <w:pStyle w:val="ListParagraph"/>
        <w:numPr>
          <w:ilvl w:val="0"/>
          <w:numId w:val="4"/>
        </w:numPr>
        <w:rPr>
          <w:rFonts w:ascii="Cambria" w:eastAsia="Calibri" w:hAnsi="Cambria" w:cs="Calibri"/>
        </w:rPr>
      </w:pPr>
      <w:hyperlink r:id="rId22" w:history="1">
        <w:r w:rsidRPr="00F95AFC">
          <w:rPr>
            <w:rStyle w:val="Hyperlink"/>
            <w:rFonts w:ascii="Cambria" w:eastAsia="Calibri" w:hAnsi="Cambria" w:cs="Calibri"/>
            <w:b/>
            <w:bCs/>
          </w:rPr>
          <w:t>School of Education</w:t>
        </w:r>
        <w:r>
          <w:rPr>
            <w:rStyle w:val="Hyperlink"/>
            <w:rFonts w:ascii="Cambria" w:eastAsia="Calibri" w:hAnsi="Cambria" w:cs="Calibri"/>
            <w:b/>
            <w:bCs/>
          </w:rPr>
          <w:t>, Office of</w:t>
        </w:r>
        <w:r w:rsidRPr="00F95AFC">
          <w:rPr>
            <w:rStyle w:val="Hyperlink"/>
            <w:rFonts w:ascii="Cambria" w:eastAsia="Calibri" w:hAnsi="Cambria" w:cs="Calibri"/>
            <w:b/>
            <w:bCs/>
          </w:rPr>
          <w:t xml:space="preserve"> Student Services</w:t>
        </w:r>
      </w:hyperlink>
      <w:r w:rsidRPr="00CA24EF">
        <w:rPr>
          <w:rFonts w:ascii="Cambria" w:eastAsia="Calibri" w:hAnsi="Cambria" w:cs="Calibri"/>
          <w:b/>
          <w:bCs/>
        </w:rPr>
        <w:t xml:space="preserve"> </w:t>
      </w:r>
      <w:r w:rsidRPr="00CA24EF">
        <w:rPr>
          <w:rFonts w:ascii="Cambria" w:eastAsia="Calibri" w:hAnsi="Cambria" w:cs="Calibri"/>
        </w:rPr>
        <w:t>(for students, particularly undergraduates, in the School of Education)</w:t>
      </w:r>
    </w:p>
    <w:p w14:paraId="55441C23" w14:textId="234B3882" w:rsidR="00FC4EEC" w:rsidRPr="00134086" w:rsidRDefault="00FC4EEC" w:rsidP="00134086">
      <w:pPr>
        <w:pStyle w:val="ListParagraph"/>
        <w:rPr>
          <w:rFonts w:ascii="Cambria" w:eastAsia="Calibri" w:hAnsi="Cambria" w:cs="Calibri"/>
        </w:rPr>
      </w:pPr>
      <w:r w:rsidRPr="00CA24EF">
        <w:rPr>
          <w:rFonts w:ascii="Cambria" w:eastAsia="Calibri" w:hAnsi="Cambria" w:cs="Calibri"/>
        </w:rPr>
        <w:t>139 Education Building, 608-262-1651</w:t>
      </w:r>
    </w:p>
    <w:p w14:paraId="4327AC36" w14:textId="7E4BB843" w:rsidR="00FC4EEC" w:rsidRDefault="00FC4EEC" w:rsidP="00FC4EEC">
      <w:pPr>
        <w:pStyle w:val="ListParagraph"/>
        <w:numPr>
          <w:ilvl w:val="0"/>
          <w:numId w:val="4"/>
        </w:numPr>
        <w:rPr>
          <w:rFonts w:ascii="Cambria" w:eastAsia="Calibri" w:hAnsi="Cambria" w:cs="Calibri"/>
        </w:rPr>
      </w:pPr>
      <w:hyperlink r:id="rId23" w:history="1">
        <w:r w:rsidRPr="00430C51">
          <w:rPr>
            <w:rStyle w:val="Hyperlink"/>
            <w:rFonts w:ascii="Cambria" w:eastAsia="Calibri" w:hAnsi="Cambria" w:cs="Calibri"/>
            <w:b/>
            <w:bCs/>
          </w:rPr>
          <w:t>School of Education, Office of Equity, Diversity, and Inclusion</w:t>
        </w:r>
      </w:hyperlink>
      <w:r>
        <w:rPr>
          <w:rFonts w:ascii="Cambria" w:eastAsia="Calibri" w:hAnsi="Cambria" w:cs="Calibri"/>
        </w:rPr>
        <w:t xml:space="preserve"> (OEDI)</w:t>
      </w:r>
    </w:p>
    <w:p w14:paraId="39E8EE3B" w14:textId="07368F1C" w:rsidR="00FC4EEC" w:rsidRDefault="00FC4EEC" w:rsidP="00134086">
      <w:pPr>
        <w:pStyle w:val="ListParagraph"/>
        <w:rPr>
          <w:rFonts w:ascii="Cambria" w:eastAsia="Calibri" w:hAnsi="Cambria" w:cs="Calibri"/>
        </w:rPr>
      </w:pPr>
      <w:r>
        <w:rPr>
          <w:rFonts w:ascii="Cambria" w:eastAsia="Calibri" w:hAnsi="Cambria" w:cs="Calibri"/>
        </w:rPr>
        <w:t>145 Education Building, 608-262-8427</w:t>
      </w:r>
    </w:p>
    <w:p w14:paraId="18C17E89" w14:textId="77777777" w:rsidR="00BD76E5" w:rsidRPr="00134086" w:rsidRDefault="00BD76E5" w:rsidP="00134086">
      <w:pPr>
        <w:rPr>
          <w:rFonts w:ascii="Cambria" w:eastAsia="Calibri" w:hAnsi="Cambria" w:cs="Calibri"/>
        </w:rPr>
      </w:pPr>
    </w:p>
    <w:p w14:paraId="515B5E3B" w14:textId="77777777" w:rsidR="00490B63" w:rsidRDefault="00490B63" w:rsidP="00B93AF3"/>
    <w:sectPr w:rsidR="00490B63" w:rsidSect="00351A26">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CC13" w14:textId="77777777" w:rsidR="000E6A34" w:rsidRDefault="000E6A34" w:rsidP="00CE7EE4">
      <w:r>
        <w:separator/>
      </w:r>
    </w:p>
  </w:endnote>
  <w:endnote w:type="continuationSeparator" w:id="0">
    <w:p w14:paraId="3AEC78B2" w14:textId="77777777" w:rsidR="000E6A34" w:rsidRDefault="000E6A34" w:rsidP="00CE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550744"/>
      <w:docPartObj>
        <w:docPartGallery w:val="Page Numbers (Bottom of Page)"/>
        <w:docPartUnique/>
      </w:docPartObj>
    </w:sdtPr>
    <w:sdtEndPr>
      <w:rPr>
        <w:noProof/>
      </w:rPr>
    </w:sdtEndPr>
    <w:sdtContent>
      <w:p w14:paraId="07B3B3B9" w14:textId="157B4836" w:rsidR="00134086" w:rsidRDefault="001340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0A424C" w14:textId="77777777" w:rsidR="00830762" w:rsidRDefault="0083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C40D" w14:textId="77777777" w:rsidR="000E6A34" w:rsidRDefault="000E6A34" w:rsidP="00CE7EE4">
      <w:r>
        <w:separator/>
      </w:r>
    </w:p>
  </w:footnote>
  <w:footnote w:type="continuationSeparator" w:id="0">
    <w:p w14:paraId="0E4344B6" w14:textId="77777777" w:rsidR="000E6A34" w:rsidRDefault="000E6A34" w:rsidP="00CE7EE4">
      <w:r>
        <w:continuationSeparator/>
      </w:r>
    </w:p>
  </w:footnote>
  <w:footnote w:id="1">
    <w:p w14:paraId="6C4FF2AE" w14:textId="77777777" w:rsidR="00852BBF" w:rsidRPr="00C60C80" w:rsidRDefault="00852BBF" w:rsidP="00852BBF">
      <w:pPr>
        <w:rPr>
          <w:rFonts w:ascii="Cambria" w:eastAsia="Times New Roman" w:hAnsi="Cambria" w:cs="Times New Roman"/>
          <w:sz w:val="20"/>
          <w:szCs w:val="20"/>
        </w:rPr>
      </w:pPr>
      <w:r w:rsidRPr="00C60C80">
        <w:rPr>
          <w:rStyle w:val="FootnoteReference"/>
          <w:rFonts w:ascii="Cambria" w:hAnsi="Cambria"/>
          <w:sz w:val="20"/>
          <w:szCs w:val="20"/>
        </w:rPr>
        <w:footnoteRef/>
      </w:r>
      <w:r w:rsidRPr="00C60C80">
        <w:rPr>
          <w:rFonts w:ascii="Cambria" w:hAnsi="Cambria"/>
          <w:sz w:val="20"/>
          <w:szCs w:val="20"/>
        </w:rPr>
        <w:t xml:space="preserve"> For the purpose of this policy, business days refers to those days when the University Offices are open and shall not include weekends, university holidays, spring recess, or the period from the last day of exams of the fall semester to the first day of the spring semester. All time limits may be modified by mutual consent of the parties involved. </w:t>
      </w:r>
    </w:p>
    <w:p w14:paraId="364401DB" w14:textId="7414DE83" w:rsidR="00F95AFC" w:rsidRDefault="00F95AF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612"/>
    <w:multiLevelType w:val="hybridMultilevel"/>
    <w:tmpl w:val="2A9E7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14AD1"/>
    <w:multiLevelType w:val="hybridMultilevel"/>
    <w:tmpl w:val="858CEB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CD5A5D"/>
    <w:multiLevelType w:val="multilevel"/>
    <w:tmpl w:val="C636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E3B06"/>
    <w:multiLevelType w:val="multilevel"/>
    <w:tmpl w:val="2F16C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C62A96"/>
    <w:multiLevelType w:val="hybridMultilevel"/>
    <w:tmpl w:val="012439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E569CC"/>
    <w:multiLevelType w:val="multilevel"/>
    <w:tmpl w:val="1C6CA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A41E0A"/>
    <w:multiLevelType w:val="hybridMultilevel"/>
    <w:tmpl w:val="A8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67593"/>
    <w:multiLevelType w:val="multilevel"/>
    <w:tmpl w:val="B2980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BD5808"/>
    <w:multiLevelType w:val="hybridMultilevel"/>
    <w:tmpl w:val="C6960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1040E"/>
    <w:multiLevelType w:val="multilevel"/>
    <w:tmpl w:val="9B687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312F74"/>
    <w:multiLevelType w:val="multilevel"/>
    <w:tmpl w:val="582C1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90628F"/>
    <w:multiLevelType w:val="hybridMultilevel"/>
    <w:tmpl w:val="2584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94D48"/>
    <w:multiLevelType w:val="hybridMultilevel"/>
    <w:tmpl w:val="FAA6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A31FE"/>
    <w:multiLevelType w:val="multilevel"/>
    <w:tmpl w:val="37BCB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127111">
    <w:abstractNumId w:val="8"/>
  </w:num>
  <w:num w:numId="2" w16cid:durableId="1048919711">
    <w:abstractNumId w:val="0"/>
  </w:num>
  <w:num w:numId="3" w16cid:durableId="552890793">
    <w:abstractNumId w:val="13"/>
  </w:num>
  <w:num w:numId="4" w16cid:durableId="1731493462">
    <w:abstractNumId w:val="5"/>
  </w:num>
  <w:num w:numId="5" w16cid:durableId="610746922">
    <w:abstractNumId w:val="9"/>
  </w:num>
  <w:num w:numId="6" w16cid:durableId="545411387">
    <w:abstractNumId w:val="7"/>
  </w:num>
  <w:num w:numId="7" w16cid:durableId="703945788">
    <w:abstractNumId w:val="6"/>
  </w:num>
  <w:num w:numId="8" w16cid:durableId="1787314750">
    <w:abstractNumId w:val="10"/>
  </w:num>
  <w:num w:numId="9" w16cid:durableId="1284925543">
    <w:abstractNumId w:val="3"/>
  </w:num>
  <w:num w:numId="10" w16cid:durableId="2058816522">
    <w:abstractNumId w:val="4"/>
  </w:num>
  <w:num w:numId="11" w16cid:durableId="114178709">
    <w:abstractNumId w:val="1"/>
  </w:num>
  <w:num w:numId="12" w16cid:durableId="1967151994">
    <w:abstractNumId w:val="11"/>
  </w:num>
  <w:num w:numId="13" w16cid:durableId="2078671662">
    <w:abstractNumId w:val="2"/>
  </w:num>
  <w:num w:numId="14" w16cid:durableId="2972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F3"/>
    <w:rsid w:val="000061CE"/>
    <w:rsid w:val="00030E34"/>
    <w:rsid w:val="00047CD9"/>
    <w:rsid w:val="00076B76"/>
    <w:rsid w:val="000E6A34"/>
    <w:rsid w:val="00134086"/>
    <w:rsid w:val="00152287"/>
    <w:rsid w:val="00163618"/>
    <w:rsid w:val="00174B77"/>
    <w:rsid w:val="001D2F82"/>
    <w:rsid w:val="001F4DF1"/>
    <w:rsid w:val="001F5F98"/>
    <w:rsid w:val="0022632D"/>
    <w:rsid w:val="0023339F"/>
    <w:rsid w:val="0024573F"/>
    <w:rsid w:val="002A2D77"/>
    <w:rsid w:val="002B11E1"/>
    <w:rsid w:val="002D4642"/>
    <w:rsid w:val="002D6DEF"/>
    <w:rsid w:val="002E7532"/>
    <w:rsid w:val="002F6D0A"/>
    <w:rsid w:val="003276D0"/>
    <w:rsid w:val="003460F8"/>
    <w:rsid w:val="00351A26"/>
    <w:rsid w:val="00395676"/>
    <w:rsid w:val="003A2AC3"/>
    <w:rsid w:val="003C2D78"/>
    <w:rsid w:val="00405AAA"/>
    <w:rsid w:val="00447D8D"/>
    <w:rsid w:val="00461D2F"/>
    <w:rsid w:val="00467BE9"/>
    <w:rsid w:val="00490B63"/>
    <w:rsid w:val="004D72C3"/>
    <w:rsid w:val="00512300"/>
    <w:rsid w:val="00514FAC"/>
    <w:rsid w:val="00516B76"/>
    <w:rsid w:val="005656D3"/>
    <w:rsid w:val="00576061"/>
    <w:rsid w:val="00591BF2"/>
    <w:rsid w:val="0059447B"/>
    <w:rsid w:val="005C115E"/>
    <w:rsid w:val="005D7AC9"/>
    <w:rsid w:val="005E13A1"/>
    <w:rsid w:val="006B793D"/>
    <w:rsid w:val="006E33EB"/>
    <w:rsid w:val="006F6DAE"/>
    <w:rsid w:val="007B310C"/>
    <w:rsid w:val="007B3D9C"/>
    <w:rsid w:val="007C4024"/>
    <w:rsid w:val="00822690"/>
    <w:rsid w:val="00830762"/>
    <w:rsid w:val="00850488"/>
    <w:rsid w:val="00852BBF"/>
    <w:rsid w:val="008608FA"/>
    <w:rsid w:val="0087774A"/>
    <w:rsid w:val="00884144"/>
    <w:rsid w:val="008A7491"/>
    <w:rsid w:val="008C7346"/>
    <w:rsid w:val="008D0AD9"/>
    <w:rsid w:val="008E5D9E"/>
    <w:rsid w:val="008E693C"/>
    <w:rsid w:val="0090736E"/>
    <w:rsid w:val="00923FCB"/>
    <w:rsid w:val="00926646"/>
    <w:rsid w:val="00983A53"/>
    <w:rsid w:val="00985D31"/>
    <w:rsid w:val="00991942"/>
    <w:rsid w:val="009D3297"/>
    <w:rsid w:val="009D6997"/>
    <w:rsid w:val="00A32AD7"/>
    <w:rsid w:val="00A42F2D"/>
    <w:rsid w:val="00A70A84"/>
    <w:rsid w:val="00AB37B9"/>
    <w:rsid w:val="00AB5CF8"/>
    <w:rsid w:val="00AF5087"/>
    <w:rsid w:val="00B03400"/>
    <w:rsid w:val="00B1505B"/>
    <w:rsid w:val="00B26A44"/>
    <w:rsid w:val="00B66C7A"/>
    <w:rsid w:val="00B73E38"/>
    <w:rsid w:val="00B93AF3"/>
    <w:rsid w:val="00BA0DDF"/>
    <w:rsid w:val="00BA53B5"/>
    <w:rsid w:val="00BD76E5"/>
    <w:rsid w:val="00BE61DA"/>
    <w:rsid w:val="00BF5E70"/>
    <w:rsid w:val="00BF6911"/>
    <w:rsid w:val="00C35134"/>
    <w:rsid w:val="00C435E3"/>
    <w:rsid w:val="00C445E3"/>
    <w:rsid w:val="00C60C80"/>
    <w:rsid w:val="00C639D3"/>
    <w:rsid w:val="00C728BD"/>
    <w:rsid w:val="00C72FEA"/>
    <w:rsid w:val="00C74E54"/>
    <w:rsid w:val="00CA24EF"/>
    <w:rsid w:val="00CE7EE4"/>
    <w:rsid w:val="00D16E55"/>
    <w:rsid w:val="00D527E7"/>
    <w:rsid w:val="00D6610A"/>
    <w:rsid w:val="00D85061"/>
    <w:rsid w:val="00DC676D"/>
    <w:rsid w:val="00E0239E"/>
    <w:rsid w:val="00E24731"/>
    <w:rsid w:val="00E327E1"/>
    <w:rsid w:val="00E37A0F"/>
    <w:rsid w:val="00E40A6D"/>
    <w:rsid w:val="00E626B1"/>
    <w:rsid w:val="00E6380A"/>
    <w:rsid w:val="00E934A6"/>
    <w:rsid w:val="00ED7632"/>
    <w:rsid w:val="00F046B3"/>
    <w:rsid w:val="00F54D48"/>
    <w:rsid w:val="00F65064"/>
    <w:rsid w:val="00F71C56"/>
    <w:rsid w:val="00F95AFC"/>
    <w:rsid w:val="00FA02E7"/>
    <w:rsid w:val="00FA2DF3"/>
    <w:rsid w:val="00FB1822"/>
    <w:rsid w:val="00FC4EEC"/>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B530"/>
  <w15:chartTrackingRefBased/>
  <w15:docId w15:val="{3E415EF7-14A9-1D42-9190-4AB618B3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AF3"/>
    <w:pPr>
      <w:ind w:left="720"/>
      <w:contextualSpacing/>
    </w:pPr>
  </w:style>
  <w:style w:type="paragraph" w:styleId="BalloonText">
    <w:name w:val="Balloon Text"/>
    <w:basedOn w:val="Normal"/>
    <w:link w:val="BalloonTextChar"/>
    <w:uiPriority w:val="99"/>
    <w:semiHidden/>
    <w:unhideWhenUsed/>
    <w:rsid w:val="00B93A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3AF3"/>
    <w:rPr>
      <w:rFonts w:ascii="Times New Roman" w:hAnsi="Times New Roman" w:cs="Times New Roman"/>
      <w:sz w:val="18"/>
      <w:szCs w:val="18"/>
    </w:rPr>
  </w:style>
  <w:style w:type="character" w:styleId="Hyperlink">
    <w:name w:val="Hyperlink"/>
    <w:basedOn w:val="DefaultParagraphFont"/>
    <w:uiPriority w:val="99"/>
    <w:unhideWhenUsed/>
    <w:rsid w:val="007C4024"/>
    <w:rPr>
      <w:color w:val="0563C1" w:themeColor="hyperlink"/>
      <w:u w:val="single"/>
    </w:rPr>
  </w:style>
  <w:style w:type="character" w:customStyle="1" w:styleId="UnresolvedMention1">
    <w:name w:val="Unresolved Mention1"/>
    <w:basedOn w:val="DefaultParagraphFont"/>
    <w:uiPriority w:val="99"/>
    <w:semiHidden/>
    <w:unhideWhenUsed/>
    <w:rsid w:val="007C4024"/>
    <w:rPr>
      <w:color w:val="605E5C"/>
      <w:shd w:val="clear" w:color="auto" w:fill="E1DFDD"/>
    </w:rPr>
  </w:style>
  <w:style w:type="character" w:styleId="CommentReference">
    <w:name w:val="annotation reference"/>
    <w:basedOn w:val="DefaultParagraphFont"/>
    <w:uiPriority w:val="99"/>
    <w:semiHidden/>
    <w:unhideWhenUsed/>
    <w:rsid w:val="00B26A44"/>
    <w:rPr>
      <w:sz w:val="16"/>
      <w:szCs w:val="16"/>
    </w:rPr>
  </w:style>
  <w:style w:type="paragraph" w:styleId="CommentText">
    <w:name w:val="annotation text"/>
    <w:basedOn w:val="Normal"/>
    <w:link w:val="CommentTextChar"/>
    <w:uiPriority w:val="99"/>
    <w:semiHidden/>
    <w:unhideWhenUsed/>
    <w:rsid w:val="00B26A44"/>
    <w:rPr>
      <w:sz w:val="20"/>
      <w:szCs w:val="20"/>
    </w:rPr>
  </w:style>
  <w:style w:type="character" w:customStyle="1" w:styleId="CommentTextChar">
    <w:name w:val="Comment Text Char"/>
    <w:basedOn w:val="DefaultParagraphFont"/>
    <w:link w:val="CommentText"/>
    <w:uiPriority w:val="99"/>
    <w:semiHidden/>
    <w:rsid w:val="00B26A44"/>
    <w:rPr>
      <w:sz w:val="20"/>
      <w:szCs w:val="20"/>
    </w:rPr>
  </w:style>
  <w:style w:type="paragraph" w:styleId="CommentSubject">
    <w:name w:val="annotation subject"/>
    <w:basedOn w:val="CommentText"/>
    <w:next w:val="CommentText"/>
    <w:link w:val="CommentSubjectChar"/>
    <w:uiPriority w:val="99"/>
    <w:semiHidden/>
    <w:unhideWhenUsed/>
    <w:rsid w:val="00B26A44"/>
    <w:rPr>
      <w:b/>
      <w:bCs/>
    </w:rPr>
  </w:style>
  <w:style w:type="character" w:customStyle="1" w:styleId="CommentSubjectChar">
    <w:name w:val="Comment Subject Char"/>
    <w:basedOn w:val="CommentTextChar"/>
    <w:link w:val="CommentSubject"/>
    <w:uiPriority w:val="99"/>
    <w:semiHidden/>
    <w:rsid w:val="00B26A44"/>
    <w:rPr>
      <w:b/>
      <w:bCs/>
      <w:sz w:val="20"/>
      <w:szCs w:val="20"/>
    </w:rPr>
  </w:style>
  <w:style w:type="character" w:styleId="Strong">
    <w:name w:val="Strong"/>
    <w:basedOn w:val="DefaultParagraphFont"/>
    <w:uiPriority w:val="22"/>
    <w:qFormat/>
    <w:rsid w:val="00490B63"/>
    <w:rPr>
      <w:b/>
      <w:bCs/>
    </w:rPr>
  </w:style>
  <w:style w:type="paragraph" w:styleId="FootnoteText">
    <w:name w:val="footnote text"/>
    <w:basedOn w:val="Normal"/>
    <w:link w:val="FootnoteTextChar"/>
    <w:uiPriority w:val="99"/>
    <w:semiHidden/>
    <w:unhideWhenUsed/>
    <w:rsid w:val="00CE7EE4"/>
    <w:rPr>
      <w:sz w:val="20"/>
      <w:szCs w:val="20"/>
    </w:rPr>
  </w:style>
  <w:style w:type="character" w:customStyle="1" w:styleId="FootnoteTextChar">
    <w:name w:val="Footnote Text Char"/>
    <w:basedOn w:val="DefaultParagraphFont"/>
    <w:link w:val="FootnoteText"/>
    <w:uiPriority w:val="99"/>
    <w:semiHidden/>
    <w:rsid w:val="00CE7EE4"/>
    <w:rPr>
      <w:sz w:val="20"/>
      <w:szCs w:val="20"/>
    </w:rPr>
  </w:style>
  <w:style w:type="character" w:styleId="FootnoteReference">
    <w:name w:val="footnote reference"/>
    <w:basedOn w:val="DefaultParagraphFont"/>
    <w:uiPriority w:val="99"/>
    <w:semiHidden/>
    <w:unhideWhenUsed/>
    <w:rsid w:val="00CE7EE4"/>
    <w:rPr>
      <w:vertAlign w:val="superscript"/>
    </w:rPr>
  </w:style>
  <w:style w:type="character" w:customStyle="1" w:styleId="UnresolvedMention2">
    <w:name w:val="Unresolved Mention2"/>
    <w:basedOn w:val="DefaultParagraphFont"/>
    <w:uiPriority w:val="99"/>
    <w:semiHidden/>
    <w:unhideWhenUsed/>
    <w:rsid w:val="00F95AFC"/>
    <w:rPr>
      <w:color w:val="605E5C"/>
      <w:shd w:val="clear" w:color="auto" w:fill="E1DFDD"/>
    </w:rPr>
  </w:style>
  <w:style w:type="paragraph" w:styleId="Header">
    <w:name w:val="header"/>
    <w:basedOn w:val="Normal"/>
    <w:link w:val="HeaderChar"/>
    <w:uiPriority w:val="99"/>
    <w:unhideWhenUsed/>
    <w:rsid w:val="004D72C3"/>
    <w:pPr>
      <w:tabs>
        <w:tab w:val="center" w:pos="4680"/>
        <w:tab w:val="right" w:pos="9360"/>
      </w:tabs>
    </w:pPr>
  </w:style>
  <w:style w:type="character" w:customStyle="1" w:styleId="HeaderChar">
    <w:name w:val="Header Char"/>
    <w:basedOn w:val="DefaultParagraphFont"/>
    <w:link w:val="Header"/>
    <w:uiPriority w:val="99"/>
    <w:rsid w:val="004D72C3"/>
  </w:style>
  <w:style w:type="paragraph" w:styleId="Footer">
    <w:name w:val="footer"/>
    <w:basedOn w:val="Normal"/>
    <w:link w:val="FooterChar"/>
    <w:uiPriority w:val="99"/>
    <w:unhideWhenUsed/>
    <w:rsid w:val="004D72C3"/>
    <w:pPr>
      <w:tabs>
        <w:tab w:val="center" w:pos="4680"/>
        <w:tab w:val="right" w:pos="9360"/>
      </w:tabs>
    </w:pPr>
  </w:style>
  <w:style w:type="character" w:customStyle="1" w:styleId="FooterChar">
    <w:name w:val="Footer Char"/>
    <w:basedOn w:val="DefaultParagraphFont"/>
    <w:link w:val="Footer"/>
    <w:uiPriority w:val="99"/>
    <w:rsid w:val="004D72C3"/>
  </w:style>
  <w:style w:type="character" w:styleId="FollowedHyperlink">
    <w:name w:val="FollowedHyperlink"/>
    <w:basedOn w:val="DefaultParagraphFont"/>
    <w:uiPriority w:val="99"/>
    <w:semiHidden/>
    <w:unhideWhenUsed/>
    <w:rsid w:val="008A7491"/>
    <w:rPr>
      <w:color w:val="954F72" w:themeColor="followedHyperlink"/>
      <w:u w:val="single"/>
    </w:rPr>
  </w:style>
  <w:style w:type="character" w:customStyle="1" w:styleId="UnresolvedMention3">
    <w:name w:val="Unresolved Mention3"/>
    <w:basedOn w:val="DefaultParagraphFont"/>
    <w:uiPriority w:val="99"/>
    <w:semiHidden/>
    <w:unhideWhenUsed/>
    <w:rsid w:val="008A7491"/>
    <w:rPr>
      <w:color w:val="605E5C"/>
      <w:shd w:val="clear" w:color="auto" w:fill="E1DFDD"/>
    </w:rPr>
  </w:style>
  <w:style w:type="paragraph" w:styleId="NormalWeb">
    <w:name w:val="Normal (Web)"/>
    <w:basedOn w:val="Normal"/>
    <w:uiPriority w:val="99"/>
    <w:semiHidden/>
    <w:unhideWhenUsed/>
    <w:rsid w:val="00E6380A"/>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E24731"/>
  </w:style>
  <w:style w:type="character" w:styleId="UnresolvedMention">
    <w:name w:val="Unresolved Mention"/>
    <w:basedOn w:val="DefaultParagraphFont"/>
    <w:uiPriority w:val="99"/>
    <w:semiHidden/>
    <w:unhideWhenUsed/>
    <w:rsid w:val="00FC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594">
      <w:bodyDiv w:val="1"/>
      <w:marLeft w:val="0"/>
      <w:marRight w:val="0"/>
      <w:marTop w:val="0"/>
      <w:marBottom w:val="0"/>
      <w:divBdr>
        <w:top w:val="none" w:sz="0" w:space="0" w:color="auto"/>
        <w:left w:val="none" w:sz="0" w:space="0" w:color="auto"/>
        <w:bottom w:val="none" w:sz="0" w:space="0" w:color="auto"/>
        <w:right w:val="none" w:sz="0" w:space="0" w:color="auto"/>
      </w:divBdr>
    </w:div>
    <w:div w:id="767385298">
      <w:bodyDiv w:val="1"/>
      <w:marLeft w:val="0"/>
      <w:marRight w:val="0"/>
      <w:marTop w:val="0"/>
      <w:marBottom w:val="0"/>
      <w:divBdr>
        <w:top w:val="none" w:sz="0" w:space="0" w:color="auto"/>
        <w:left w:val="none" w:sz="0" w:space="0" w:color="auto"/>
        <w:bottom w:val="none" w:sz="0" w:space="0" w:color="auto"/>
        <w:right w:val="none" w:sz="0" w:space="0" w:color="auto"/>
      </w:divBdr>
    </w:div>
    <w:div w:id="952904671">
      <w:bodyDiv w:val="1"/>
      <w:marLeft w:val="0"/>
      <w:marRight w:val="0"/>
      <w:marTop w:val="0"/>
      <w:marBottom w:val="0"/>
      <w:divBdr>
        <w:top w:val="none" w:sz="0" w:space="0" w:color="auto"/>
        <w:left w:val="none" w:sz="0" w:space="0" w:color="auto"/>
        <w:bottom w:val="none" w:sz="0" w:space="0" w:color="auto"/>
        <w:right w:val="none" w:sz="0" w:space="0" w:color="auto"/>
      </w:divBdr>
    </w:div>
    <w:div w:id="1614509334">
      <w:bodyDiv w:val="1"/>
      <w:marLeft w:val="0"/>
      <w:marRight w:val="0"/>
      <w:marTop w:val="0"/>
      <w:marBottom w:val="0"/>
      <w:divBdr>
        <w:top w:val="none" w:sz="0" w:space="0" w:color="auto"/>
        <w:left w:val="none" w:sz="0" w:space="0" w:color="auto"/>
        <w:bottom w:val="none" w:sz="0" w:space="0" w:color="auto"/>
        <w:right w:val="none" w:sz="0" w:space="0" w:color="auto"/>
      </w:divBdr>
    </w:div>
    <w:div w:id="1736855210">
      <w:bodyDiv w:val="1"/>
      <w:marLeft w:val="0"/>
      <w:marRight w:val="0"/>
      <w:marTop w:val="0"/>
      <w:marBottom w:val="0"/>
      <w:divBdr>
        <w:top w:val="none" w:sz="0" w:space="0" w:color="auto"/>
        <w:left w:val="none" w:sz="0" w:space="0" w:color="auto"/>
        <w:bottom w:val="none" w:sz="0" w:space="0" w:color="auto"/>
        <w:right w:val="none" w:sz="0" w:space="0" w:color="auto"/>
      </w:divBdr>
    </w:div>
    <w:div w:id="1772240900">
      <w:bodyDiv w:val="1"/>
      <w:marLeft w:val="0"/>
      <w:marRight w:val="0"/>
      <w:marTop w:val="0"/>
      <w:marBottom w:val="0"/>
      <w:divBdr>
        <w:top w:val="none" w:sz="0" w:space="0" w:color="auto"/>
        <w:left w:val="none" w:sz="0" w:space="0" w:color="auto"/>
        <w:bottom w:val="none" w:sz="0" w:space="0" w:color="auto"/>
        <w:right w:val="none" w:sz="0" w:space="0" w:color="auto"/>
      </w:divBdr>
    </w:div>
    <w:div w:id="19113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abroad.wisc.edu/" TargetMode="External"/><Relationship Id="rId13" Type="http://schemas.openxmlformats.org/officeDocument/2006/relationships/hyperlink" Target="https://conduct.students.wisc.edu/" TargetMode="External"/><Relationship Id="rId18" Type="http://schemas.openxmlformats.org/officeDocument/2006/relationships/hyperlink" Target="http://www.ombuds.wisc.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b.wisc.edu/ohr/policies/search.php?cat=4506" TargetMode="External"/><Relationship Id="rId7" Type="http://schemas.openxmlformats.org/officeDocument/2006/relationships/endnotes" Target="endnotes.xml"/><Relationship Id="rId12" Type="http://schemas.openxmlformats.org/officeDocument/2006/relationships/hyperlink" Target="https://compliance.wisc.edu/" TargetMode="External"/><Relationship Id="rId17" Type="http://schemas.openxmlformats.org/officeDocument/2006/relationships/hyperlink" Target="https://hr.wisc.edu/policies/gap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d.wisc.edu/" TargetMode="External"/><Relationship Id="rId20" Type="http://schemas.openxmlformats.org/officeDocument/2006/relationships/hyperlink" Target="https://doso.students.wi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wisc.edu/documents/grievances-and-appeal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rad.wisc.edu/" TargetMode="External"/><Relationship Id="rId23" Type="http://schemas.openxmlformats.org/officeDocument/2006/relationships/hyperlink" Target="https://education.wisc.edu/about/diversity-inclusion/" TargetMode="External"/><Relationship Id="rId10" Type="http://schemas.openxmlformats.org/officeDocument/2006/relationships/hyperlink" Target="https://conduct.students.wisc.edu/" TargetMode="External"/><Relationship Id="rId19" Type="http://schemas.openxmlformats.org/officeDocument/2006/relationships/hyperlink" Target="http://www.eao.wisc.edu/" TargetMode="External"/><Relationship Id="rId4" Type="http://schemas.openxmlformats.org/officeDocument/2006/relationships/settings" Target="settings.xml"/><Relationship Id="rId9" Type="http://schemas.openxmlformats.org/officeDocument/2006/relationships/hyperlink" Target="https://compliance.wisc.edu/eo-complaint/" TargetMode="External"/><Relationship Id="rId14" Type="http://schemas.openxmlformats.org/officeDocument/2006/relationships/hyperlink" Target="https://doso.students.wisc.edu/bias-or-hate-reporting/" TargetMode="External"/><Relationship Id="rId22" Type="http://schemas.openxmlformats.org/officeDocument/2006/relationships/hyperlink" Target="https://education.wisc.edu/about/stud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04557-B880-428C-A3DB-24F0C5BF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 KLAWITTER</dc:creator>
  <cp:keywords/>
  <dc:description/>
  <cp:lastModifiedBy>Adam R. Nelson</cp:lastModifiedBy>
  <cp:revision>3</cp:revision>
  <cp:lastPrinted>2022-10-06T12:53:00Z</cp:lastPrinted>
  <dcterms:created xsi:type="dcterms:W3CDTF">2022-10-06T12:25:00Z</dcterms:created>
  <dcterms:modified xsi:type="dcterms:W3CDTF">2022-10-06T21:46:00Z</dcterms:modified>
</cp:coreProperties>
</file>